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8118" w14:textId="6094F6B7" w:rsidR="00821345" w:rsidRPr="00756216" w:rsidRDefault="00821345" w:rsidP="00E8633F">
      <w:pPr>
        <w:spacing w:line="360" w:lineRule="auto"/>
        <w:jc w:val="center"/>
        <w:rPr>
          <w:rFonts w:cs="David"/>
          <w:color w:val="365F91" w:themeColor="accent1" w:themeShade="BF"/>
          <w:szCs w:val="24"/>
          <w:rtl/>
        </w:rPr>
      </w:pPr>
      <w:r w:rsidRPr="00756216">
        <w:rPr>
          <w:rFonts w:cs="David"/>
          <w:color w:val="365F91" w:themeColor="accent1" w:themeShade="BF"/>
          <w:szCs w:val="24"/>
          <w:rtl/>
        </w:rPr>
        <w:t>המכון לב</w:t>
      </w:r>
      <w:r w:rsidR="00EB342B" w:rsidRPr="00756216">
        <w:rPr>
          <w:rFonts w:cs="David" w:hint="cs"/>
          <w:color w:val="365F91" w:themeColor="accent1" w:themeShade="BF"/>
          <w:szCs w:val="24"/>
          <w:rtl/>
        </w:rPr>
        <w:t>י</w:t>
      </w:r>
      <w:r w:rsidRPr="00756216">
        <w:rPr>
          <w:rFonts w:cs="David"/>
          <w:color w:val="365F91" w:themeColor="accent1" w:themeShade="BF"/>
          <w:szCs w:val="24"/>
          <w:rtl/>
        </w:rPr>
        <w:t xml:space="preserve">קורת </w:t>
      </w:r>
      <w:r w:rsidR="00EB342B" w:rsidRPr="00756216">
        <w:rPr>
          <w:rFonts w:cs="David"/>
          <w:color w:val="365F91" w:themeColor="accent1" w:themeShade="BF"/>
          <w:szCs w:val="24"/>
          <w:rtl/>
        </w:rPr>
        <w:t>ו</w:t>
      </w:r>
      <w:r w:rsidR="00EB342B" w:rsidRPr="00756216">
        <w:rPr>
          <w:rFonts w:cs="David" w:hint="cs"/>
          <w:color w:val="365F91" w:themeColor="accent1" w:themeShade="BF"/>
          <w:szCs w:val="24"/>
          <w:rtl/>
        </w:rPr>
        <w:t xml:space="preserve">תקינה </w:t>
      </w:r>
      <w:r w:rsidRPr="00756216">
        <w:rPr>
          <w:rFonts w:cs="David"/>
          <w:color w:val="365F91" w:themeColor="accent1" w:themeShade="BF"/>
          <w:szCs w:val="24"/>
          <w:rtl/>
        </w:rPr>
        <w:t>של חומרי רפואה</w:t>
      </w:r>
    </w:p>
    <w:p w14:paraId="40E94777" w14:textId="77777777" w:rsidR="00C072D1" w:rsidRPr="00756216" w:rsidRDefault="00821345" w:rsidP="00F12490">
      <w:pPr>
        <w:spacing w:after="120" w:line="360" w:lineRule="auto"/>
        <w:jc w:val="center"/>
        <w:rPr>
          <w:rFonts w:asciiTheme="majorBidi" w:hAnsiTheme="majorBidi" w:cs="David"/>
          <w:szCs w:val="24"/>
          <w:rtl/>
        </w:rPr>
      </w:pPr>
      <w:r w:rsidRPr="00756216">
        <w:rPr>
          <w:rFonts w:asciiTheme="majorBidi" w:hAnsiTheme="majorBidi" w:cs="David"/>
          <w:color w:val="365F91" w:themeColor="accent1" w:themeShade="BF"/>
          <w:szCs w:val="24"/>
          <w:rtl/>
        </w:rPr>
        <w:t>ירושלים</w:t>
      </w:r>
    </w:p>
    <w:p w14:paraId="50678096" w14:textId="77777777" w:rsidR="00F12490" w:rsidRPr="00F02CF9" w:rsidRDefault="00F12490" w:rsidP="00F02CF9">
      <w:pPr>
        <w:spacing w:after="480" w:line="360" w:lineRule="auto"/>
        <w:jc w:val="center"/>
        <w:rPr>
          <w:rFonts w:asciiTheme="majorBidi" w:hAnsiTheme="majorBidi" w:cs="David"/>
          <w:b w:val="0"/>
          <w:bCs w:val="0"/>
          <w:szCs w:val="24"/>
          <w:rtl/>
        </w:rPr>
      </w:pPr>
      <w:r w:rsidRPr="00E1040E">
        <w:rPr>
          <w:rFonts w:asciiTheme="majorBidi" w:hAnsiTheme="majorBidi" w:cs="David"/>
          <w:noProof/>
          <w:szCs w:val="24"/>
          <w:rtl/>
          <w:lang w:eastAsia="en-US"/>
        </w:rPr>
        <mc:AlternateContent>
          <mc:Choice Requires="wps">
            <w:drawing>
              <wp:inline distT="0" distB="0" distL="0" distR="0" wp14:anchorId="3B93956C" wp14:editId="27D825BB">
                <wp:extent cx="1705155" cy="914400"/>
                <wp:effectExtent l="0" t="0" r="28575" b="19050"/>
                <wp:docPr id="217" name="תיבת טקסט 2" title="תאריך כניסת הנוהל לתוקף"/>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5155" cy="914400"/>
                        </a:xfrm>
                        <a:prstGeom prst="rect">
                          <a:avLst/>
                        </a:prstGeom>
                        <a:solidFill>
                          <a:srgbClr val="FFFFFF"/>
                        </a:solidFill>
                        <a:ln w="9525">
                          <a:solidFill>
                            <a:srgbClr val="000000"/>
                          </a:solidFill>
                          <a:miter lim="800000"/>
                          <a:headEnd/>
                          <a:tailEnd/>
                        </a:ln>
                      </wps:spPr>
                      <wps:txbx>
                        <w:txbxContent>
                          <w:p w14:paraId="0553BC17" w14:textId="44F00C30" w:rsidR="00357A84" w:rsidRPr="00756216" w:rsidRDefault="00756216" w:rsidP="000F67E5">
                            <w:pPr>
                              <w:spacing w:after="240" w:line="240" w:lineRule="auto"/>
                              <w:jc w:val="center"/>
                              <w:rPr>
                                <w:rFonts w:cs="David"/>
                                <w:color w:val="00B050"/>
                                <w:sz w:val="36"/>
                                <w:szCs w:val="36"/>
                                <w:u w:val="single"/>
                                <w:rtl/>
                              </w:rPr>
                            </w:pPr>
                            <w:r w:rsidRPr="00756216">
                              <w:rPr>
                                <w:rFonts w:cs="David" w:hint="cs"/>
                                <w:color w:val="00B050"/>
                                <w:sz w:val="36"/>
                                <w:szCs w:val="36"/>
                                <w:u w:val="single"/>
                                <w:rtl/>
                              </w:rPr>
                              <w:t>טיוטה</w:t>
                            </w:r>
                          </w:p>
                        </w:txbxContent>
                      </wps:txbx>
                      <wps:bodyPr rot="0" vert="horz" wrap="square" lIns="91440" tIns="45720" rIns="91440" bIns="45720" anchor="ctr" anchorCtr="0">
                        <a:noAutofit/>
                      </wps:bodyPr>
                    </wps:wsp>
                  </a:graphicData>
                </a:graphic>
              </wp:inline>
            </w:drawing>
          </mc:Choice>
          <mc:Fallback>
            <w:pict>
              <v:shapetype w14:anchorId="3B93956C" id="_x0000_t202" coordsize="21600,21600" o:spt="202" path="m,l,21600r21600,l21600,xe">
                <v:stroke joinstyle="miter"/>
                <v:path gradientshapeok="t" o:connecttype="rect"/>
              </v:shapetype>
              <v:shape id="תיבת טקסט 2" o:spid="_x0000_s1026" type="#_x0000_t202" alt="כותרת: תאריך כניסת הנוהל לתוקף" style="width:134.25pt;height:1in;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">
                <v:textbox>
                  <w:txbxContent>
                    <w:p w14:paraId="0553BC17" w14:textId="44F00C30" w:rsidR="00357A84" w:rsidRPr="00756216" w:rsidRDefault="00756216" w:rsidP="000F67E5">
                      <w:pPr>
                        <w:spacing w:after="240" w:line="240" w:lineRule="auto"/>
                        <w:jc w:val="center"/>
                        <w:rPr>
                          <w:rFonts w:cs="David"/>
                          <w:color w:val="00B050"/>
                          <w:sz w:val="36"/>
                          <w:szCs w:val="36"/>
                          <w:u w:val="single"/>
                          <w:rtl/>
                        </w:rPr>
                      </w:pPr>
                      <w:r w:rsidRPr="00756216">
                        <w:rPr>
                          <w:rFonts w:cs="David" w:hint="cs"/>
                          <w:color w:val="00B050"/>
                          <w:sz w:val="36"/>
                          <w:szCs w:val="36"/>
                          <w:u w:val="single"/>
                          <w:rtl/>
                        </w:rPr>
                        <w:t>טיוטה</w:t>
                      </w:r>
                    </w:p>
                  </w:txbxContent>
                </v:textbox>
                <w10:wrap anchorx="page"/>
                <w10:anchorlock/>
              </v:shape>
            </w:pict>
          </mc:Fallback>
        </mc:AlternateContent>
      </w:r>
    </w:p>
    <w:p w14:paraId="2DBCEAF6" w14:textId="77777777" w:rsidR="00226E93" w:rsidRDefault="00226E93" w:rsidP="00830171">
      <w:pPr>
        <w:spacing w:before="1560" w:after="120" w:line="276" w:lineRule="auto"/>
        <w:jc w:val="center"/>
        <w:rPr>
          <w:rFonts w:asciiTheme="majorBidi" w:hAnsiTheme="majorBidi" w:cs="David"/>
          <w:sz w:val="40"/>
          <w:szCs w:val="40"/>
          <w:u w:val="single"/>
          <w:rtl/>
        </w:rPr>
      </w:pPr>
    </w:p>
    <w:p w14:paraId="438EAB7F" w14:textId="77777777" w:rsidR="00830D39" w:rsidRPr="0045702C" w:rsidRDefault="00830D39" w:rsidP="00830171">
      <w:pPr>
        <w:spacing w:before="1560" w:after="120" w:line="276" w:lineRule="auto"/>
        <w:jc w:val="center"/>
        <w:rPr>
          <w:rFonts w:asciiTheme="majorBidi" w:hAnsiTheme="majorBidi" w:cs="David"/>
          <w:sz w:val="40"/>
          <w:szCs w:val="40"/>
          <w:u w:val="single"/>
          <w:rtl/>
        </w:rPr>
      </w:pPr>
      <w:r w:rsidRPr="0045702C">
        <w:rPr>
          <w:rFonts w:asciiTheme="majorBidi" w:hAnsiTheme="majorBidi" w:cs="David"/>
          <w:sz w:val="40"/>
          <w:szCs w:val="40"/>
          <w:u w:val="single"/>
          <w:rtl/>
        </w:rPr>
        <w:t>נוהל להגשת בקשה לשינוי בתכשיר</w:t>
      </w:r>
      <w:r w:rsidR="003A3CAD">
        <w:rPr>
          <w:rFonts w:asciiTheme="majorBidi" w:hAnsiTheme="majorBidi" w:cs="David" w:hint="cs"/>
          <w:sz w:val="40"/>
          <w:szCs w:val="40"/>
          <w:u w:val="single"/>
          <w:rtl/>
        </w:rPr>
        <w:t xml:space="preserve"> וטרינרי</w:t>
      </w:r>
      <w:r w:rsidR="006D65F3" w:rsidRPr="0045702C">
        <w:rPr>
          <w:rFonts w:asciiTheme="majorBidi" w:hAnsiTheme="majorBidi" w:cs="David"/>
          <w:sz w:val="40"/>
          <w:szCs w:val="40"/>
          <w:u w:val="single"/>
          <w:rtl/>
        </w:rPr>
        <w:t xml:space="preserve"> </w:t>
      </w:r>
      <w:r w:rsidRPr="0045702C">
        <w:rPr>
          <w:rFonts w:asciiTheme="majorBidi" w:hAnsiTheme="majorBidi" w:cs="David"/>
          <w:sz w:val="40"/>
          <w:szCs w:val="40"/>
          <w:u w:val="single"/>
          <w:rtl/>
        </w:rPr>
        <w:t>מהיבט האיכות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8"/>
      </w:tblGrid>
      <w:tr w:rsidR="00B91FEA" w:rsidRPr="00F02CF9" w14:paraId="22D5667F" w14:textId="77777777" w:rsidTr="00993C15">
        <w:trPr>
          <w:trHeight w:val="510"/>
          <w:jc w:val="center"/>
        </w:trPr>
        <w:tc>
          <w:tcPr>
            <w:tcW w:w="2438" w:type="dxa"/>
            <w:vAlign w:val="center"/>
          </w:tcPr>
          <w:p w14:paraId="5355EF97" w14:textId="015A6E6C" w:rsidR="00830D39" w:rsidRPr="00F02CF9" w:rsidRDefault="00830D39" w:rsidP="00DA5C69">
            <w:pPr>
              <w:pStyle w:val="a5"/>
              <w:spacing w:line="240" w:lineRule="auto"/>
              <w:jc w:val="center"/>
              <w:rPr>
                <w:rFonts w:asciiTheme="majorBidi" w:hAnsiTheme="majorBidi" w:cs="David"/>
                <w:b w:val="0"/>
                <w:bCs w:val="0"/>
                <w:szCs w:val="24"/>
                <w:rtl/>
              </w:rPr>
            </w:pPr>
            <w:r w:rsidRPr="00F02CF9">
              <w:rPr>
                <w:rFonts w:asciiTheme="majorBidi" w:hAnsiTheme="majorBidi" w:cs="David"/>
                <w:b w:val="0"/>
                <w:bCs w:val="0"/>
                <w:szCs w:val="24"/>
                <w:rtl/>
              </w:rPr>
              <w:t>נוהל מספר</w:t>
            </w:r>
            <w:r w:rsidR="00DA5C69">
              <w:rPr>
                <w:rFonts w:asciiTheme="majorBidi" w:hAnsiTheme="majorBidi" w:cs="David" w:hint="cs"/>
                <w:b w:val="0"/>
                <w:bCs w:val="0"/>
                <w:szCs w:val="24"/>
                <w:rtl/>
              </w:rPr>
              <w:t xml:space="preserve">   </w:t>
            </w:r>
            <w:r w:rsidR="00A43A57" w:rsidRPr="00F02CF9">
              <w:rPr>
                <w:rFonts w:asciiTheme="majorBidi" w:hAnsiTheme="majorBidi" w:cs="David"/>
                <w:b w:val="0"/>
                <w:bCs w:val="0"/>
                <w:szCs w:val="24"/>
                <w:rtl/>
              </w:rPr>
              <w:t xml:space="preserve">  </w:t>
            </w:r>
            <w:r w:rsidRPr="00993C15">
              <w:rPr>
                <w:rFonts w:asciiTheme="majorBidi" w:hAnsiTheme="majorBidi" w:cs="David"/>
                <w:szCs w:val="24"/>
              </w:rPr>
              <w:t>EX-</w:t>
            </w:r>
            <w:r w:rsidR="00756216">
              <w:rPr>
                <w:rFonts w:asciiTheme="majorBidi" w:hAnsiTheme="majorBidi" w:cs="David"/>
                <w:szCs w:val="24"/>
              </w:rPr>
              <w:t>XXX</w:t>
            </w:r>
          </w:p>
        </w:tc>
      </w:tr>
    </w:tbl>
    <w:p w14:paraId="6FC9EC87" w14:textId="77777777" w:rsidR="00830D39" w:rsidRPr="00F02CF9" w:rsidRDefault="00830D39" w:rsidP="00993C15">
      <w:pPr>
        <w:pStyle w:val="ab"/>
        <w:spacing w:line="240" w:lineRule="auto"/>
        <w:ind w:left="0"/>
        <w:jc w:val="both"/>
        <w:rPr>
          <w:rFonts w:asciiTheme="majorBidi" w:hAnsiTheme="majorBidi" w:cs="David"/>
          <w:sz w:val="24"/>
          <w:szCs w:val="24"/>
          <w:rtl/>
        </w:rPr>
      </w:pPr>
    </w:p>
    <w:p w14:paraId="3083E171" w14:textId="77777777" w:rsidR="002E5603" w:rsidRPr="00F02CF9" w:rsidRDefault="002E5603" w:rsidP="00F02CF9">
      <w:pPr>
        <w:rPr>
          <w:rFonts w:asciiTheme="majorBidi" w:hAnsiTheme="majorBidi" w:cs="David" w:hint="cs"/>
          <w:b w:val="0"/>
          <w:bCs w:val="0"/>
          <w:rtl/>
        </w:rPr>
      </w:pPr>
      <w:r w:rsidRPr="00F02CF9">
        <w:rPr>
          <w:rFonts w:asciiTheme="majorBidi" w:hAnsiTheme="majorBidi" w:cs="David"/>
          <w:b w:val="0"/>
          <w:bCs w:val="0"/>
          <w:rtl/>
        </w:rPr>
        <w:br w:type="page"/>
      </w:r>
    </w:p>
    <w:p w14:paraId="4E6C8331" w14:textId="77777777" w:rsidR="00676807" w:rsidRPr="00F506AF" w:rsidRDefault="002E5603" w:rsidP="00676807">
      <w:pPr>
        <w:spacing w:line="276" w:lineRule="auto"/>
        <w:ind w:left="1077" w:hanging="992"/>
        <w:contextualSpacing/>
        <w:jc w:val="both"/>
        <w:rPr>
          <w:rFonts w:cs="David"/>
          <w:b w:val="0"/>
          <w:bCs w:val="0"/>
          <w:noProof/>
          <w:szCs w:val="24"/>
        </w:rPr>
      </w:pPr>
      <w:r w:rsidRPr="009B4105">
        <w:rPr>
          <w:rFonts w:asciiTheme="majorBidi" w:hAnsiTheme="majorBidi" w:cs="David"/>
          <w:sz w:val="28"/>
          <w:szCs w:val="28"/>
          <w:rtl/>
        </w:rPr>
        <w:lastRenderedPageBreak/>
        <w:t>תוכן העניינים</w:t>
      </w:r>
      <w:r w:rsidR="00DC44AD" w:rsidRPr="009B4105">
        <w:rPr>
          <w:rFonts w:cs="David"/>
          <w:rtl/>
          <w:cs/>
        </w:rPr>
        <w:tab/>
      </w:r>
      <w:r w:rsidR="00FD7EEE" w:rsidRPr="00F506AF">
        <w:rPr>
          <w:rFonts w:asciiTheme="majorBidi" w:hAnsiTheme="majorBidi" w:cs="David"/>
          <w:b w:val="0"/>
          <w:bCs w:val="0"/>
          <w:szCs w:val="24"/>
          <w:cs/>
        </w:rPr>
        <w:fldChar w:fldCharType="begin"/>
      </w:r>
      <w:r w:rsidR="00FD7EEE" w:rsidRPr="00F506AF">
        <w:rPr>
          <w:rFonts w:asciiTheme="majorBidi" w:hAnsiTheme="majorBidi" w:cs="David"/>
          <w:b w:val="0"/>
          <w:bCs w:val="0"/>
          <w:szCs w:val="24"/>
        </w:rPr>
        <w:instrText xml:space="preserve"> TOC \o "1-1" \h \z \t "</w:instrText>
      </w:r>
      <w:r w:rsidR="00FD7EEE" w:rsidRPr="00F506AF">
        <w:rPr>
          <w:rFonts w:asciiTheme="majorBidi" w:hAnsiTheme="majorBidi" w:cs="David"/>
          <w:b w:val="0"/>
          <w:bCs w:val="0"/>
          <w:szCs w:val="24"/>
          <w:rtl/>
        </w:rPr>
        <w:instrText>כותרת 2,1,כותרת 3,1,כותרת 5,1,כותרת משנה,1</w:instrText>
      </w:r>
      <w:r w:rsidR="00FD7EEE" w:rsidRPr="00F506AF">
        <w:rPr>
          <w:rFonts w:asciiTheme="majorBidi" w:hAnsiTheme="majorBidi" w:cs="David"/>
          <w:b w:val="0"/>
          <w:bCs w:val="0"/>
          <w:szCs w:val="24"/>
        </w:rPr>
        <w:instrText xml:space="preserve">" </w:instrText>
      </w:r>
      <w:r w:rsidR="00FD7EEE" w:rsidRPr="00F506AF">
        <w:rPr>
          <w:rFonts w:asciiTheme="majorBidi" w:hAnsiTheme="majorBidi" w:cs="David"/>
          <w:b w:val="0"/>
          <w:bCs w:val="0"/>
          <w:szCs w:val="24"/>
          <w:cs/>
        </w:rPr>
        <w:fldChar w:fldCharType="separate"/>
      </w:r>
    </w:p>
    <w:p w14:paraId="33F1D228" w14:textId="37505F22" w:rsidR="00676807" w:rsidRPr="006B5E56" w:rsidRDefault="00676807" w:rsidP="005A765E">
      <w:pPr>
        <w:pStyle w:val="TOC1"/>
        <w:rPr>
          <w:rFonts w:asciiTheme="minorHAnsi" w:eastAsiaTheme="minorEastAsia" w:hAnsiTheme="minorHAnsi"/>
          <w:rtl/>
          <w:lang w:eastAsia="en-US"/>
        </w:rPr>
      </w:pPr>
      <w:r w:rsidRPr="00F506AF">
        <w:rPr>
          <w:rStyle w:val="Hyperlink"/>
          <w:u w:val="none"/>
          <w:rtl/>
        </w:rPr>
        <w:tab/>
      </w:r>
      <w:hyperlink w:anchor="_Toc150866450" w:history="1">
        <w:r w:rsidRPr="006B5E56">
          <w:rPr>
            <w:rStyle w:val="Hyperlink"/>
            <w:rtl/>
          </w:rPr>
          <w:t>מבוא</w:t>
        </w:r>
        <w:r w:rsidRPr="006B5E56">
          <w:rPr>
            <w:webHidden/>
          </w:rPr>
          <w:tab/>
        </w:r>
        <w:r w:rsidRPr="006B5E56">
          <w:rPr>
            <w:rStyle w:val="Hyperlink"/>
            <w:rtl/>
          </w:rPr>
          <w:fldChar w:fldCharType="begin"/>
        </w:r>
        <w:r w:rsidRPr="006B5E56">
          <w:rPr>
            <w:webHidden/>
          </w:rPr>
          <w:instrText xml:space="preserve"> PAGEREF _Toc150866450 \h </w:instrText>
        </w:r>
        <w:r w:rsidRPr="006B5E56">
          <w:rPr>
            <w:rStyle w:val="Hyperlink"/>
            <w:rtl/>
          </w:rPr>
        </w:r>
        <w:r w:rsidRPr="006B5E56">
          <w:rPr>
            <w:rStyle w:val="Hyperlink"/>
            <w:rtl/>
          </w:rPr>
          <w:fldChar w:fldCharType="separate"/>
        </w:r>
        <w:r w:rsidR="00756216">
          <w:rPr>
            <w:webHidden/>
            <w:rtl/>
          </w:rPr>
          <w:t>3</w:t>
        </w:r>
        <w:r w:rsidRPr="006B5E56">
          <w:rPr>
            <w:rStyle w:val="Hyperlink"/>
            <w:rtl/>
          </w:rPr>
          <w:fldChar w:fldCharType="end"/>
        </w:r>
      </w:hyperlink>
    </w:p>
    <w:p w14:paraId="5F181CD3" w14:textId="769E7B39" w:rsidR="00676807" w:rsidRPr="006B5E56" w:rsidRDefault="00B762FE" w:rsidP="005A765E">
      <w:pPr>
        <w:pStyle w:val="TOC1"/>
        <w:rPr>
          <w:rFonts w:asciiTheme="minorHAnsi" w:eastAsiaTheme="minorEastAsia" w:hAnsiTheme="minorHAnsi"/>
          <w:lang w:eastAsia="en-US"/>
        </w:rPr>
      </w:pPr>
      <w:hyperlink w:anchor="_Toc150866451" w:history="1">
        <w:r w:rsidR="00676807" w:rsidRPr="006B5E56">
          <w:rPr>
            <w:rStyle w:val="Hyperlink"/>
            <w:rtl/>
          </w:rPr>
          <w:t>1.</w:t>
        </w:r>
        <w:r w:rsidR="00676807" w:rsidRPr="006B5E56">
          <w:rPr>
            <w:rFonts w:asciiTheme="minorHAnsi" w:eastAsiaTheme="minorEastAsia" w:hAnsiTheme="minorHAnsi"/>
            <w:lang w:eastAsia="en-US"/>
          </w:rPr>
          <w:tab/>
        </w:r>
        <w:r w:rsidR="00676807" w:rsidRPr="006B5E56">
          <w:rPr>
            <w:rStyle w:val="Hyperlink"/>
            <w:rtl/>
          </w:rPr>
          <w:t>מהות</w:t>
        </w:r>
        <w:r w:rsidR="00676807" w:rsidRPr="006B5E56">
          <w:rPr>
            <w:webHidden/>
          </w:rPr>
          <w:tab/>
        </w:r>
        <w:r w:rsidR="00676807" w:rsidRPr="006B5E56">
          <w:rPr>
            <w:rStyle w:val="Hyperlink"/>
            <w:rtl/>
          </w:rPr>
          <w:fldChar w:fldCharType="begin"/>
        </w:r>
        <w:r w:rsidR="00676807" w:rsidRPr="006B5E56">
          <w:rPr>
            <w:webHidden/>
          </w:rPr>
          <w:instrText xml:space="preserve"> PAGEREF _Toc150866451 \h </w:instrText>
        </w:r>
        <w:r w:rsidR="00676807" w:rsidRPr="006B5E56">
          <w:rPr>
            <w:rStyle w:val="Hyperlink"/>
            <w:rtl/>
          </w:rPr>
        </w:r>
        <w:r w:rsidR="00676807" w:rsidRPr="006B5E56">
          <w:rPr>
            <w:rStyle w:val="Hyperlink"/>
            <w:rtl/>
          </w:rPr>
          <w:fldChar w:fldCharType="separate"/>
        </w:r>
        <w:r w:rsidR="00756216">
          <w:rPr>
            <w:webHidden/>
            <w:rtl/>
          </w:rPr>
          <w:t>3</w:t>
        </w:r>
        <w:r w:rsidR="00676807" w:rsidRPr="006B5E56">
          <w:rPr>
            <w:rStyle w:val="Hyperlink"/>
            <w:rtl/>
          </w:rPr>
          <w:fldChar w:fldCharType="end"/>
        </w:r>
      </w:hyperlink>
    </w:p>
    <w:p w14:paraId="3B16B1C1" w14:textId="0D352BF7" w:rsidR="00676807" w:rsidRPr="006B5E56" w:rsidRDefault="00B762FE" w:rsidP="005A765E">
      <w:pPr>
        <w:pStyle w:val="TOC1"/>
        <w:rPr>
          <w:rFonts w:asciiTheme="minorHAnsi" w:eastAsiaTheme="minorEastAsia" w:hAnsiTheme="minorHAnsi"/>
          <w:lang w:eastAsia="en-US"/>
        </w:rPr>
      </w:pPr>
      <w:hyperlink w:anchor="_Toc150866452" w:history="1">
        <w:r w:rsidR="00676807" w:rsidRPr="006B5E56">
          <w:rPr>
            <w:rStyle w:val="Hyperlink"/>
          </w:rPr>
          <w:t>2</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676807" w:rsidRPr="006B5E56">
          <w:rPr>
            <w:rStyle w:val="Hyperlink"/>
            <w:rtl/>
          </w:rPr>
          <w:t>מסמכים ישימים</w:t>
        </w:r>
        <w:r w:rsidR="00676807" w:rsidRPr="006B5E56">
          <w:rPr>
            <w:webHidden/>
          </w:rPr>
          <w:tab/>
        </w:r>
        <w:r w:rsidR="00676807" w:rsidRPr="006B5E56">
          <w:rPr>
            <w:rStyle w:val="Hyperlink"/>
            <w:rtl/>
          </w:rPr>
          <w:fldChar w:fldCharType="begin"/>
        </w:r>
        <w:r w:rsidR="00676807" w:rsidRPr="006B5E56">
          <w:rPr>
            <w:webHidden/>
          </w:rPr>
          <w:instrText xml:space="preserve"> PAGEREF _Toc150866452 \h </w:instrText>
        </w:r>
        <w:r w:rsidR="00676807" w:rsidRPr="006B5E56">
          <w:rPr>
            <w:rStyle w:val="Hyperlink"/>
            <w:rtl/>
          </w:rPr>
        </w:r>
        <w:r w:rsidR="00676807" w:rsidRPr="006B5E56">
          <w:rPr>
            <w:rStyle w:val="Hyperlink"/>
            <w:rtl/>
          </w:rPr>
          <w:fldChar w:fldCharType="separate"/>
        </w:r>
        <w:r w:rsidR="00756216">
          <w:rPr>
            <w:webHidden/>
            <w:rtl/>
          </w:rPr>
          <w:t>3</w:t>
        </w:r>
        <w:r w:rsidR="00676807" w:rsidRPr="006B5E56">
          <w:rPr>
            <w:rStyle w:val="Hyperlink"/>
            <w:rtl/>
          </w:rPr>
          <w:fldChar w:fldCharType="end"/>
        </w:r>
      </w:hyperlink>
    </w:p>
    <w:p w14:paraId="70AE108D" w14:textId="0FD4F790" w:rsidR="00676807" w:rsidRPr="006B5E56" w:rsidRDefault="00B762FE" w:rsidP="005A765E">
      <w:pPr>
        <w:pStyle w:val="TOC1"/>
        <w:rPr>
          <w:rFonts w:asciiTheme="minorHAnsi" w:eastAsiaTheme="minorEastAsia" w:hAnsiTheme="minorHAnsi"/>
          <w:lang w:eastAsia="en-US"/>
        </w:rPr>
      </w:pPr>
      <w:hyperlink w:anchor="_Toc150866453" w:history="1">
        <w:r w:rsidR="00676807" w:rsidRPr="006B5E56">
          <w:rPr>
            <w:rStyle w:val="Hyperlink"/>
          </w:rPr>
          <w:t>3</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676807" w:rsidRPr="006B5E56">
          <w:rPr>
            <w:rStyle w:val="Hyperlink"/>
            <w:rtl/>
          </w:rPr>
          <w:t>הגדרות</w:t>
        </w:r>
        <w:r w:rsidR="00676807" w:rsidRPr="006B5E56">
          <w:rPr>
            <w:webHidden/>
          </w:rPr>
          <w:tab/>
        </w:r>
        <w:r w:rsidR="00676807" w:rsidRPr="006B5E56">
          <w:rPr>
            <w:rStyle w:val="Hyperlink"/>
            <w:rtl/>
          </w:rPr>
          <w:fldChar w:fldCharType="begin"/>
        </w:r>
        <w:r w:rsidR="00676807" w:rsidRPr="006B5E56">
          <w:rPr>
            <w:webHidden/>
          </w:rPr>
          <w:instrText xml:space="preserve"> PAGEREF _Toc150866453 \h </w:instrText>
        </w:r>
        <w:r w:rsidR="00676807" w:rsidRPr="006B5E56">
          <w:rPr>
            <w:rStyle w:val="Hyperlink"/>
            <w:rtl/>
          </w:rPr>
        </w:r>
        <w:r w:rsidR="00676807" w:rsidRPr="006B5E56">
          <w:rPr>
            <w:rStyle w:val="Hyperlink"/>
            <w:rtl/>
          </w:rPr>
          <w:fldChar w:fldCharType="separate"/>
        </w:r>
        <w:r w:rsidR="00756216">
          <w:rPr>
            <w:webHidden/>
            <w:rtl/>
          </w:rPr>
          <w:t>4</w:t>
        </w:r>
        <w:r w:rsidR="00676807" w:rsidRPr="006B5E56">
          <w:rPr>
            <w:rStyle w:val="Hyperlink"/>
            <w:rtl/>
          </w:rPr>
          <w:fldChar w:fldCharType="end"/>
        </w:r>
      </w:hyperlink>
    </w:p>
    <w:p w14:paraId="60BDF073" w14:textId="7D807F26" w:rsidR="00676807" w:rsidRPr="006B5E56" w:rsidRDefault="00B762FE" w:rsidP="005A765E">
      <w:pPr>
        <w:pStyle w:val="TOC1"/>
        <w:rPr>
          <w:rFonts w:asciiTheme="minorHAnsi" w:eastAsiaTheme="minorEastAsia" w:hAnsiTheme="minorHAnsi"/>
          <w:lang w:eastAsia="en-US"/>
        </w:rPr>
      </w:pPr>
      <w:hyperlink w:anchor="_Toc150866454" w:history="1">
        <w:r w:rsidR="00676807" w:rsidRPr="006B5E56">
          <w:rPr>
            <w:rStyle w:val="Hyperlink"/>
          </w:rPr>
          <w:t>4</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676807" w:rsidRPr="006B5E56">
          <w:rPr>
            <w:rStyle w:val="Hyperlink"/>
            <w:rtl/>
          </w:rPr>
          <w:t>אחריות</w:t>
        </w:r>
        <w:r w:rsidR="00676807" w:rsidRPr="006B5E56">
          <w:rPr>
            <w:webHidden/>
          </w:rPr>
          <w:tab/>
        </w:r>
        <w:r w:rsidR="00676807" w:rsidRPr="006B5E56">
          <w:rPr>
            <w:rStyle w:val="Hyperlink"/>
            <w:rtl/>
          </w:rPr>
          <w:fldChar w:fldCharType="begin"/>
        </w:r>
        <w:r w:rsidR="00676807" w:rsidRPr="006B5E56">
          <w:rPr>
            <w:webHidden/>
          </w:rPr>
          <w:instrText xml:space="preserve"> PAGEREF _Toc150866454 \h </w:instrText>
        </w:r>
        <w:r w:rsidR="00676807" w:rsidRPr="006B5E56">
          <w:rPr>
            <w:rStyle w:val="Hyperlink"/>
            <w:rtl/>
          </w:rPr>
        </w:r>
        <w:r w:rsidR="00676807" w:rsidRPr="006B5E56">
          <w:rPr>
            <w:rStyle w:val="Hyperlink"/>
            <w:rtl/>
          </w:rPr>
          <w:fldChar w:fldCharType="separate"/>
        </w:r>
        <w:r w:rsidR="00756216">
          <w:rPr>
            <w:webHidden/>
            <w:rtl/>
          </w:rPr>
          <w:t>5</w:t>
        </w:r>
        <w:r w:rsidR="00676807" w:rsidRPr="006B5E56">
          <w:rPr>
            <w:rStyle w:val="Hyperlink"/>
            <w:rtl/>
          </w:rPr>
          <w:fldChar w:fldCharType="end"/>
        </w:r>
      </w:hyperlink>
    </w:p>
    <w:p w14:paraId="71BE5619" w14:textId="5E2FD363" w:rsidR="00676807" w:rsidRPr="006B5E56" w:rsidRDefault="00B762FE" w:rsidP="005A765E">
      <w:pPr>
        <w:pStyle w:val="TOC1"/>
        <w:rPr>
          <w:rFonts w:asciiTheme="minorHAnsi" w:eastAsiaTheme="minorEastAsia" w:hAnsiTheme="minorHAnsi"/>
          <w:lang w:eastAsia="en-US"/>
        </w:rPr>
      </w:pPr>
      <w:hyperlink w:anchor="_Toc150866455" w:history="1">
        <w:r w:rsidR="00676807" w:rsidRPr="006B5E56">
          <w:rPr>
            <w:rStyle w:val="Hyperlink"/>
          </w:rPr>
          <w:t>5</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676807" w:rsidRPr="006B5E56">
          <w:rPr>
            <w:rStyle w:val="Hyperlink"/>
            <w:rtl/>
          </w:rPr>
          <w:t>יישום</w:t>
        </w:r>
        <w:r w:rsidR="00676807" w:rsidRPr="006B5E56">
          <w:rPr>
            <w:webHidden/>
          </w:rPr>
          <w:tab/>
        </w:r>
        <w:r w:rsidR="00676807" w:rsidRPr="006B5E56">
          <w:rPr>
            <w:rStyle w:val="Hyperlink"/>
            <w:rtl/>
          </w:rPr>
          <w:fldChar w:fldCharType="begin"/>
        </w:r>
        <w:r w:rsidR="00676807" w:rsidRPr="006B5E56">
          <w:rPr>
            <w:webHidden/>
          </w:rPr>
          <w:instrText xml:space="preserve"> PAGEREF _Toc150866455 \h </w:instrText>
        </w:r>
        <w:r w:rsidR="00676807" w:rsidRPr="006B5E56">
          <w:rPr>
            <w:rStyle w:val="Hyperlink"/>
            <w:rtl/>
          </w:rPr>
        </w:r>
        <w:r w:rsidR="00676807" w:rsidRPr="006B5E56">
          <w:rPr>
            <w:rStyle w:val="Hyperlink"/>
            <w:rtl/>
          </w:rPr>
          <w:fldChar w:fldCharType="separate"/>
        </w:r>
        <w:r w:rsidR="00756216">
          <w:rPr>
            <w:webHidden/>
            <w:rtl/>
          </w:rPr>
          <w:t>5</w:t>
        </w:r>
        <w:r w:rsidR="00676807" w:rsidRPr="006B5E56">
          <w:rPr>
            <w:rStyle w:val="Hyperlink"/>
            <w:rtl/>
          </w:rPr>
          <w:fldChar w:fldCharType="end"/>
        </w:r>
      </w:hyperlink>
    </w:p>
    <w:p w14:paraId="2DF9F39F" w14:textId="43A11F4E" w:rsidR="00676807" w:rsidRPr="006B5E56" w:rsidRDefault="00B762FE" w:rsidP="005A765E">
      <w:pPr>
        <w:pStyle w:val="TOC1"/>
        <w:rPr>
          <w:rFonts w:asciiTheme="minorHAnsi" w:eastAsiaTheme="minorEastAsia" w:hAnsiTheme="minorHAnsi"/>
          <w:lang w:eastAsia="en-US"/>
        </w:rPr>
      </w:pPr>
      <w:hyperlink w:anchor="_Toc150866456" w:history="1">
        <w:r w:rsidR="00676807" w:rsidRPr="006B5E56">
          <w:rPr>
            <w:rStyle w:val="Hyperlink"/>
          </w:rPr>
          <w:t>5.1</w:t>
        </w:r>
        <w:r w:rsidR="00676807" w:rsidRPr="006B5E56">
          <w:rPr>
            <w:rFonts w:asciiTheme="minorHAnsi" w:eastAsiaTheme="minorEastAsia" w:hAnsiTheme="minorHAnsi"/>
            <w:lang w:eastAsia="en-US"/>
          </w:rPr>
          <w:tab/>
        </w:r>
        <w:r w:rsidR="00676807" w:rsidRPr="006B5E56">
          <w:rPr>
            <w:rStyle w:val="Hyperlink"/>
            <w:rtl/>
          </w:rPr>
          <w:t>כללי</w:t>
        </w:r>
        <w:r w:rsidR="00676807" w:rsidRPr="006B5E56">
          <w:rPr>
            <w:webHidden/>
          </w:rPr>
          <w:tab/>
        </w:r>
        <w:r w:rsidR="00676807" w:rsidRPr="006B5E56">
          <w:rPr>
            <w:rStyle w:val="Hyperlink"/>
            <w:rtl/>
          </w:rPr>
          <w:fldChar w:fldCharType="begin"/>
        </w:r>
        <w:r w:rsidR="00676807" w:rsidRPr="006B5E56">
          <w:rPr>
            <w:webHidden/>
          </w:rPr>
          <w:instrText xml:space="preserve"> PAGEREF _Toc150866456 \h </w:instrText>
        </w:r>
        <w:r w:rsidR="00676807" w:rsidRPr="006B5E56">
          <w:rPr>
            <w:rStyle w:val="Hyperlink"/>
            <w:rtl/>
          </w:rPr>
        </w:r>
        <w:r w:rsidR="00676807" w:rsidRPr="006B5E56">
          <w:rPr>
            <w:rStyle w:val="Hyperlink"/>
            <w:rtl/>
          </w:rPr>
          <w:fldChar w:fldCharType="separate"/>
        </w:r>
        <w:r w:rsidR="00756216">
          <w:rPr>
            <w:webHidden/>
            <w:rtl/>
          </w:rPr>
          <w:t>5</w:t>
        </w:r>
        <w:r w:rsidR="00676807" w:rsidRPr="006B5E56">
          <w:rPr>
            <w:rStyle w:val="Hyperlink"/>
            <w:rtl/>
          </w:rPr>
          <w:fldChar w:fldCharType="end"/>
        </w:r>
      </w:hyperlink>
    </w:p>
    <w:p w14:paraId="6903DC06" w14:textId="7B92521F" w:rsidR="00676807" w:rsidRPr="006B5E56" w:rsidRDefault="00B762FE" w:rsidP="005A765E">
      <w:pPr>
        <w:pStyle w:val="TOC1"/>
        <w:rPr>
          <w:rFonts w:asciiTheme="minorHAnsi" w:eastAsiaTheme="minorEastAsia" w:hAnsiTheme="minorHAnsi"/>
          <w:lang w:eastAsia="en-US"/>
        </w:rPr>
      </w:pPr>
      <w:hyperlink w:anchor="_Toc150866457" w:history="1">
        <w:r w:rsidR="00676807" w:rsidRPr="006B5E56">
          <w:rPr>
            <w:rStyle w:val="Hyperlink"/>
          </w:rPr>
          <w:t>5.2</w:t>
        </w:r>
        <w:r w:rsidR="00676807" w:rsidRPr="006B5E56">
          <w:rPr>
            <w:rFonts w:asciiTheme="minorHAnsi" w:eastAsiaTheme="minorEastAsia" w:hAnsiTheme="minorHAnsi"/>
            <w:lang w:eastAsia="en-US"/>
          </w:rPr>
          <w:tab/>
        </w:r>
        <w:r w:rsidR="00676807" w:rsidRPr="006B5E56">
          <w:rPr>
            <w:rStyle w:val="Hyperlink"/>
            <w:rtl/>
          </w:rPr>
          <w:t>אופן הגשת בקשות לשינוי</w:t>
        </w:r>
        <w:r w:rsidR="00676807" w:rsidRPr="006B5E56">
          <w:rPr>
            <w:webHidden/>
          </w:rPr>
          <w:tab/>
        </w:r>
        <w:r w:rsidR="00F506AF" w:rsidRPr="006B5E56">
          <w:rPr>
            <w:rStyle w:val="Hyperlink"/>
          </w:rPr>
          <w:t>6</w:t>
        </w:r>
      </w:hyperlink>
    </w:p>
    <w:p w14:paraId="541CB409" w14:textId="1748FDB9" w:rsidR="00676807" w:rsidRPr="006B5E56" w:rsidRDefault="00B762FE" w:rsidP="005A765E">
      <w:pPr>
        <w:pStyle w:val="TOC1"/>
        <w:rPr>
          <w:rFonts w:asciiTheme="minorHAnsi" w:eastAsiaTheme="minorEastAsia" w:hAnsiTheme="minorHAnsi"/>
          <w:lang w:eastAsia="en-US"/>
        </w:rPr>
      </w:pPr>
      <w:hyperlink w:anchor="_Toc150866458" w:history="1">
        <w:r w:rsidR="00676807" w:rsidRPr="006B5E56">
          <w:rPr>
            <w:rStyle w:val="Hyperlink"/>
          </w:rPr>
          <w:t>5.3</w:t>
        </w:r>
        <w:r w:rsidR="00676807" w:rsidRPr="006B5E56">
          <w:rPr>
            <w:rFonts w:asciiTheme="minorHAnsi" w:eastAsiaTheme="minorEastAsia" w:hAnsiTheme="minorHAnsi"/>
            <w:lang w:eastAsia="en-US"/>
          </w:rPr>
          <w:tab/>
        </w:r>
        <w:r w:rsidR="00B251C1">
          <w:rPr>
            <w:rFonts w:asciiTheme="minorHAnsi" w:eastAsiaTheme="minorEastAsia" w:hAnsiTheme="minorHAnsi" w:hint="cs"/>
            <w:rtl/>
            <w:lang w:eastAsia="en-US"/>
          </w:rPr>
          <w:t>דוח שנתי</w:t>
        </w:r>
        <w:r w:rsidR="00676807" w:rsidRPr="006B5E56">
          <w:rPr>
            <w:webHidden/>
          </w:rPr>
          <w:tab/>
        </w:r>
        <w:r w:rsidR="009F5FE4" w:rsidRPr="006B5E56">
          <w:rPr>
            <w:webHidden/>
          </w:rPr>
          <w:t>7</w:t>
        </w:r>
      </w:hyperlink>
    </w:p>
    <w:p w14:paraId="6C339FA6" w14:textId="2C15DE54" w:rsidR="00676807" w:rsidRPr="006B5E56" w:rsidRDefault="00B762FE" w:rsidP="005A765E">
      <w:pPr>
        <w:pStyle w:val="TOC1"/>
        <w:rPr>
          <w:rFonts w:asciiTheme="minorHAnsi" w:eastAsiaTheme="minorEastAsia" w:hAnsiTheme="minorHAnsi"/>
          <w:lang w:eastAsia="en-US"/>
        </w:rPr>
      </w:pPr>
      <w:hyperlink w:anchor="_Toc150866459" w:history="1">
        <w:r w:rsidR="00676807" w:rsidRPr="006B5E56">
          <w:rPr>
            <w:rStyle w:val="Hyperlink"/>
          </w:rPr>
          <w:t>5.</w:t>
        </w:r>
        <w:r w:rsidR="00F506AF" w:rsidRPr="006B5E56">
          <w:rPr>
            <w:rStyle w:val="Hyperlink"/>
          </w:rPr>
          <w:t>4</w:t>
        </w:r>
        <w:r w:rsidR="00676807" w:rsidRPr="006B5E56">
          <w:rPr>
            <w:rFonts w:asciiTheme="minorHAnsi" w:eastAsiaTheme="minorEastAsia" w:hAnsiTheme="minorHAnsi"/>
            <w:lang w:eastAsia="en-US"/>
          </w:rPr>
          <w:tab/>
        </w:r>
        <w:r w:rsidR="00B251C1">
          <w:rPr>
            <w:rFonts w:asciiTheme="minorHAnsi" w:eastAsiaTheme="minorEastAsia" w:hAnsiTheme="minorHAnsi" w:hint="cs"/>
            <w:rtl/>
            <w:lang w:eastAsia="en-US"/>
          </w:rPr>
          <w:t xml:space="preserve">בקשות לשינוי מסוג </w:t>
        </w:r>
        <w:r w:rsidR="00B251C1">
          <w:rPr>
            <w:rFonts w:asciiTheme="minorHAnsi" w:eastAsiaTheme="minorEastAsia" w:hAnsiTheme="minorHAnsi" w:hint="cs"/>
            <w:lang w:eastAsia="en-US"/>
          </w:rPr>
          <w:t>VRA</w:t>
        </w:r>
        <w:r w:rsidR="00676807" w:rsidRPr="006B5E56">
          <w:rPr>
            <w:webHidden/>
          </w:rPr>
          <w:tab/>
        </w:r>
        <w:r w:rsidR="00B251C1">
          <w:rPr>
            <w:rStyle w:val="Hyperlink"/>
            <w:rFonts w:hint="cs"/>
            <w:rtl/>
          </w:rPr>
          <w:t>8</w:t>
        </w:r>
      </w:hyperlink>
    </w:p>
    <w:p w14:paraId="1380901B" w14:textId="02FEDC81" w:rsidR="00676807" w:rsidRDefault="00B762FE" w:rsidP="005A765E">
      <w:pPr>
        <w:pStyle w:val="TOC1"/>
        <w:rPr>
          <w:rFonts w:asciiTheme="minorHAnsi" w:eastAsiaTheme="minorEastAsia" w:hAnsiTheme="minorHAnsi"/>
          <w:rtl/>
          <w:lang w:eastAsia="en-US"/>
        </w:rPr>
      </w:pPr>
      <w:hyperlink w:anchor="_Toc150866460" w:history="1">
        <w:r w:rsidR="00676807" w:rsidRPr="006B5E56">
          <w:rPr>
            <w:rStyle w:val="Hyperlink"/>
          </w:rPr>
          <w:t>5.</w:t>
        </w:r>
        <w:r w:rsidR="00F506AF" w:rsidRPr="006B5E56">
          <w:rPr>
            <w:rStyle w:val="Hyperlink"/>
          </w:rPr>
          <w:t>5</w:t>
        </w:r>
        <w:r w:rsidR="00676807" w:rsidRPr="006B5E56">
          <w:rPr>
            <w:rFonts w:asciiTheme="minorHAnsi" w:eastAsiaTheme="minorEastAsia" w:hAnsiTheme="minorHAnsi"/>
            <w:lang w:eastAsia="en-US"/>
          </w:rPr>
          <w:tab/>
        </w:r>
        <w:r w:rsidR="00B251C1">
          <w:rPr>
            <w:rFonts w:asciiTheme="minorHAnsi" w:eastAsiaTheme="minorEastAsia" w:hAnsiTheme="minorHAnsi" w:hint="cs"/>
            <w:rtl/>
            <w:lang w:eastAsia="en-US"/>
          </w:rPr>
          <w:t>שינויים המוחרגים מרשימת ה-</w:t>
        </w:r>
        <w:r w:rsidR="00B251C1">
          <w:rPr>
            <w:rFonts w:asciiTheme="minorHAnsi" w:eastAsiaTheme="minorEastAsia" w:hAnsiTheme="minorHAnsi" w:hint="cs"/>
            <w:lang w:eastAsia="en-US"/>
          </w:rPr>
          <w:t>VNRA</w:t>
        </w:r>
        <w:r w:rsidR="00676807" w:rsidRPr="006B5E56">
          <w:rPr>
            <w:webHidden/>
          </w:rPr>
          <w:tab/>
        </w:r>
        <w:r w:rsidR="00B251C1">
          <w:rPr>
            <w:rStyle w:val="Hyperlink"/>
            <w:rFonts w:hint="cs"/>
            <w:rtl/>
          </w:rPr>
          <w:t>8</w:t>
        </w:r>
      </w:hyperlink>
    </w:p>
    <w:p w14:paraId="52421EFB" w14:textId="7E9589D8" w:rsidR="006B5E56" w:rsidRDefault="00B762FE" w:rsidP="006B5E56">
      <w:pPr>
        <w:pStyle w:val="TOC1"/>
        <w:rPr>
          <w:rFonts w:asciiTheme="minorHAnsi" w:eastAsiaTheme="minorEastAsia" w:hAnsiTheme="minorHAnsi"/>
          <w:rtl/>
          <w:lang w:eastAsia="en-US"/>
        </w:rPr>
      </w:pPr>
      <w:hyperlink w:anchor="_Toc150866460" w:history="1">
        <w:r w:rsidR="006B5E56" w:rsidRPr="006B5E56">
          <w:rPr>
            <w:rStyle w:val="Hyperlink"/>
          </w:rPr>
          <w:t>5.</w:t>
        </w:r>
        <w:r w:rsidR="006B5E56">
          <w:rPr>
            <w:rStyle w:val="Hyperlink"/>
          </w:rPr>
          <w:t>6</w:t>
        </w:r>
        <w:r w:rsidR="006B5E56" w:rsidRPr="006B5E56">
          <w:rPr>
            <w:rFonts w:asciiTheme="minorHAnsi" w:eastAsiaTheme="minorEastAsia" w:hAnsiTheme="minorHAnsi"/>
            <w:lang w:eastAsia="en-US"/>
          </w:rPr>
          <w:tab/>
        </w:r>
        <w:r w:rsidR="00B251C1">
          <w:rPr>
            <w:rFonts w:asciiTheme="minorHAnsi" w:eastAsiaTheme="minorEastAsia" w:hAnsiTheme="minorHAnsi" w:hint="cs"/>
            <w:rtl/>
            <w:lang w:eastAsia="en-US"/>
          </w:rPr>
          <w:t>הגשה בקבוצה (</w:t>
        </w:r>
        <w:r w:rsidR="00B251C1">
          <w:rPr>
            <w:rFonts w:asciiTheme="minorHAnsi" w:eastAsiaTheme="minorEastAsia" w:hAnsiTheme="minorHAnsi"/>
            <w:lang w:eastAsia="en-US"/>
          </w:rPr>
          <w:t>Grouping</w:t>
        </w:r>
        <w:r w:rsidR="00B251C1">
          <w:rPr>
            <w:rFonts w:asciiTheme="minorHAnsi" w:eastAsiaTheme="minorEastAsia" w:hAnsiTheme="minorHAnsi" w:hint="cs"/>
            <w:rtl/>
            <w:lang w:eastAsia="en-US"/>
          </w:rPr>
          <w:t>)</w:t>
        </w:r>
        <w:r w:rsidR="006B5E56" w:rsidRPr="006B5E56">
          <w:rPr>
            <w:webHidden/>
          </w:rPr>
          <w:tab/>
        </w:r>
        <w:r w:rsidR="00B251C1">
          <w:rPr>
            <w:rStyle w:val="Hyperlink"/>
            <w:rFonts w:hint="cs"/>
            <w:rtl/>
          </w:rPr>
          <w:t>8</w:t>
        </w:r>
      </w:hyperlink>
    </w:p>
    <w:p w14:paraId="46250565" w14:textId="0566AA00" w:rsidR="00676807" w:rsidRPr="006B5E56" w:rsidRDefault="00B762FE" w:rsidP="005A765E">
      <w:pPr>
        <w:pStyle w:val="TOC1"/>
        <w:rPr>
          <w:rFonts w:asciiTheme="minorHAnsi" w:eastAsiaTheme="minorEastAsia" w:hAnsiTheme="minorHAnsi"/>
          <w:lang w:eastAsia="en-US"/>
        </w:rPr>
      </w:pPr>
      <w:hyperlink w:anchor="_Toc150866461" w:history="1">
        <w:r w:rsidR="00676807" w:rsidRPr="006B5E56">
          <w:rPr>
            <w:rStyle w:val="Hyperlink"/>
          </w:rPr>
          <w:t>5.</w:t>
        </w:r>
        <w:r w:rsidR="006B5E56">
          <w:rPr>
            <w:rStyle w:val="Hyperlink"/>
          </w:rPr>
          <w:t>7</w:t>
        </w:r>
        <w:r w:rsidR="00676807" w:rsidRPr="006B5E56">
          <w:rPr>
            <w:rFonts w:asciiTheme="minorHAnsi" w:eastAsiaTheme="minorEastAsia" w:hAnsiTheme="minorHAnsi"/>
            <w:lang w:eastAsia="en-US"/>
          </w:rPr>
          <w:tab/>
        </w:r>
        <w:r w:rsidR="00B251C1">
          <w:rPr>
            <w:rStyle w:val="Hyperlink"/>
            <w:rFonts w:hint="cs"/>
            <w:rtl/>
          </w:rPr>
          <w:t>עדכונים עריכתיים</w:t>
        </w:r>
        <w:r w:rsidR="00676807" w:rsidRPr="006B5E56">
          <w:rPr>
            <w:webHidden/>
          </w:rPr>
          <w:tab/>
        </w:r>
        <w:r w:rsidR="00B251C1">
          <w:rPr>
            <w:rStyle w:val="Hyperlink"/>
            <w:rFonts w:hint="cs"/>
            <w:rtl/>
          </w:rPr>
          <w:t>8</w:t>
        </w:r>
      </w:hyperlink>
    </w:p>
    <w:p w14:paraId="154CC644" w14:textId="12AA7198" w:rsidR="00676807" w:rsidRPr="006B5E56" w:rsidRDefault="00B762FE" w:rsidP="005A765E">
      <w:pPr>
        <w:pStyle w:val="TOC1"/>
        <w:rPr>
          <w:rFonts w:asciiTheme="minorHAnsi" w:eastAsiaTheme="minorEastAsia" w:hAnsiTheme="minorHAnsi"/>
          <w:lang w:eastAsia="en-US"/>
        </w:rPr>
      </w:pPr>
      <w:hyperlink w:anchor="_Toc150866462" w:history="1">
        <w:r w:rsidR="00676807" w:rsidRPr="006B5E56">
          <w:rPr>
            <w:rStyle w:val="Hyperlink"/>
          </w:rPr>
          <w:t>5.</w:t>
        </w:r>
        <w:r w:rsidR="006B5E56">
          <w:rPr>
            <w:rStyle w:val="Hyperlink"/>
          </w:rPr>
          <w:t>8</w:t>
        </w:r>
        <w:r w:rsidR="00676807" w:rsidRPr="006B5E56">
          <w:rPr>
            <w:rFonts w:asciiTheme="minorHAnsi" w:eastAsiaTheme="minorEastAsia" w:hAnsiTheme="minorHAnsi"/>
            <w:lang w:eastAsia="en-US"/>
          </w:rPr>
          <w:tab/>
        </w:r>
        <w:r w:rsidR="00B251C1">
          <w:rPr>
            <w:rStyle w:val="Hyperlink"/>
            <w:rFonts w:hint="cs"/>
            <w:rtl/>
          </w:rPr>
          <w:t>בקשות דחופות</w:t>
        </w:r>
        <w:r w:rsidR="00676807" w:rsidRPr="006B5E56">
          <w:rPr>
            <w:webHidden/>
          </w:rPr>
          <w:tab/>
        </w:r>
        <w:r w:rsidR="00B251C1">
          <w:rPr>
            <w:rStyle w:val="Hyperlink"/>
            <w:rFonts w:hint="cs"/>
            <w:rtl/>
          </w:rPr>
          <w:t>9</w:t>
        </w:r>
      </w:hyperlink>
    </w:p>
    <w:p w14:paraId="3D5ED8A0" w14:textId="3C55EDC3" w:rsidR="00676807" w:rsidRPr="006B5E56" w:rsidRDefault="00B762FE" w:rsidP="005A765E">
      <w:pPr>
        <w:pStyle w:val="TOC1"/>
        <w:rPr>
          <w:rFonts w:asciiTheme="minorHAnsi" w:eastAsiaTheme="minorEastAsia" w:hAnsiTheme="minorHAnsi"/>
          <w:rtl/>
          <w:lang w:eastAsia="en-US"/>
        </w:rPr>
      </w:pPr>
      <w:hyperlink w:anchor="_Toc150866463" w:history="1">
        <w:r w:rsidR="00676807" w:rsidRPr="006B5E56">
          <w:rPr>
            <w:rStyle w:val="Hyperlink"/>
          </w:rPr>
          <w:t>5.</w:t>
        </w:r>
        <w:r w:rsidR="006B5E56">
          <w:rPr>
            <w:rStyle w:val="Hyperlink"/>
          </w:rPr>
          <w:t>9</w:t>
        </w:r>
        <w:r w:rsidR="00676807" w:rsidRPr="006B5E56">
          <w:rPr>
            <w:rFonts w:asciiTheme="minorHAnsi" w:eastAsiaTheme="minorEastAsia" w:hAnsiTheme="minorHAnsi"/>
            <w:lang w:eastAsia="en-US"/>
          </w:rPr>
          <w:tab/>
        </w:r>
        <w:r w:rsidR="00B251C1">
          <w:rPr>
            <w:rFonts w:asciiTheme="minorHAnsi" w:eastAsiaTheme="minorEastAsia" w:hAnsiTheme="minorHAnsi" w:hint="cs"/>
            <w:rtl/>
            <w:lang w:eastAsia="en-US"/>
          </w:rPr>
          <w:t>מילוי טופס הבקשה</w:t>
        </w:r>
        <w:r w:rsidR="00676807" w:rsidRPr="006B5E56">
          <w:rPr>
            <w:webHidden/>
          </w:rPr>
          <w:tab/>
        </w:r>
        <w:r w:rsidR="00B251C1">
          <w:rPr>
            <w:rStyle w:val="Hyperlink"/>
          </w:rPr>
          <w:t>9</w:t>
        </w:r>
      </w:hyperlink>
    </w:p>
    <w:p w14:paraId="4819A1DB" w14:textId="6A05CC0B" w:rsidR="00676807" w:rsidRDefault="00B762FE" w:rsidP="005A765E">
      <w:pPr>
        <w:pStyle w:val="TOC1"/>
        <w:rPr>
          <w:rFonts w:asciiTheme="minorHAnsi" w:eastAsiaTheme="minorEastAsia" w:hAnsiTheme="minorHAnsi"/>
          <w:rtl/>
          <w:lang w:eastAsia="en-US"/>
        </w:rPr>
      </w:pPr>
      <w:hyperlink w:anchor="_Toc150866467" w:history="1">
        <w:r w:rsidR="00676807" w:rsidRPr="006B5E56">
          <w:rPr>
            <w:rStyle w:val="Hyperlink"/>
          </w:rPr>
          <w:t>5.</w:t>
        </w:r>
        <w:r w:rsidR="006B5E56">
          <w:rPr>
            <w:rStyle w:val="Hyperlink"/>
          </w:rPr>
          <w:t>10</w:t>
        </w:r>
        <w:r w:rsidR="00676807" w:rsidRPr="006B5E56">
          <w:rPr>
            <w:rFonts w:asciiTheme="minorHAnsi" w:eastAsiaTheme="minorEastAsia" w:hAnsiTheme="minorHAnsi"/>
            <w:lang w:eastAsia="en-US"/>
          </w:rPr>
          <w:tab/>
        </w:r>
        <w:r w:rsidR="00B251C1">
          <w:rPr>
            <w:rStyle w:val="Hyperlink"/>
            <w:rFonts w:hint="cs"/>
            <w:rtl/>
          </w:rPr>
          <w:t>הטמעת שינויים</w:t>
        </w:r>
        <w:r w:rsidR="00676807" w:rsidRPr="006B5E56">
          <w:rPr>
            <w:webHidden/>
          </w:rPr>
          <w:tab/>
        </w:r>
        <w:r w:rsidR="00B251C1">
          <w:rPr>
            <w:rStyle w:val="Hyperlink"/>
            <w:rFonts w:hint="cs"/>
            <w:rtl/>
          </w:rPr>
          <w:t>9</w:t>
        </w:r>
      </w:hyperlink>
    </w:p>
    <w:p w14:paraId="142FCBC6" w14:textId="5B8A473E" w:rsidR="00B251C1" w:rsidRDefault="00B251C1" w:rsidP="00B251C1">
      <w:pPr>
        <w:spacing w:line="276" w:lineRule="auto"/>
        <w:contextualSpacing/>
        <w:rPr>
          <w:rFonts w:eastAsiaTheme="minorEastAsia" w:cs="David"/>
          <w:b w:val="0"/>
          <w:bCs w:val="0"/>
          <w:sz w:val="32"/>
          <w:szCs w:val="24"/>
          <w:rtl/>
          <w:lang w:eastAsia="en-US"/>
        </w:rPr>
      </w:pPr>
      <w:r w:rsidRPr="00B251C1">
        <w:rPr>
          <w:rFonts w:eastAsiaTheme="minorEastAsia" w:cs="David" w:hint="cs"/>
          <w:b w:val="0"/>
          <w:bCs w:val="0"/>
          <w:sz w:val="32"/>
          <w:szCs w:val="24"/>
          <w:rtl/>
          <w:lang w:eastAsia="en-US"/>
        </w:rPr>
        <w:t>5.11</w:t>
      </w:r>
      <w:r>
        <w:rPr>
          <w:rFonts w:eastAsiaTheme="minorEastAsia" w:cs="David" w:hint="cs"/>
          <w:b w:val="0"/>
          <w:bCs w:val="0"/>
          <w:sz w:val="32"/>
          <w:szCs w:val="24"/>
          <w:rtl/>
          <w:lang w:eastAsia="en-US"/>
        </w:rPr>
        <w:t xml:space="preserve"> </w:t>
      </w:r>
      <w:r w:rsidRPr="00B251C1">
        <w:rPr>
          <w:rFonts w:eastAsiaTheme="minorEastAsia" w:cs="David" w:hint="cs"/>
          <w:b w:val="0"/>
          <w:bCs w:val="0"/>
          <w:sz w:val="32"/>
          <w:szCs w:val="24"/>
          <w:rtl/>
          <w:lang w:eastAsia="en-US"/>
        </w:rPr>
        <w:t xml:space="preserve"> </w:t>
      </w:r>
      <w:r>
        <w:rPr>
          <w:rFonts w:eastAsiaTheme="minorEastAsia" w:cs="David" w:hint="cs"/>
          <w:b w:val="0"/>
          <w:bCs w:val="0"/>
          <w:sz w:val="32"/>
          <w:szCs w:val="24"/>
          <w:rtl/>
          <w:lang w:eastAsia="en-US"/>
        </w:rPr>
        <w:t xml:space="preserve">           </w:t>
      </w:r>
      <w:r w:rsidRPr="00B251C1">
        <w:rPr>
          <w:rFonts w:eastAsiaTheme="minorEastAsia" w:cs="David" w:hint="cs"/>
          <w:b w:val="0"/>
          <w:bCs w:val="0"/>
          <w:sz w:val="32"/>
          <w:szCs w:val="24"/>
          <w:rtl/>
          <w:lang w:eastAsia="en-US"/>
        </w:rPr>
        <w:t>תשלום אגרות</w:t>
      </w:r>
      <w:r>
        <w:rPr>
          <w:rFonts w:eastAsiaTheme="minorEastAsia" w:cs="David" w:hint="cs"/>
          <w:b w:val="0"/>
          <w:bCs w:val="0"/>
          <w:sz w:val="32"/>
          <w:szCs w:val="24"/>
          <w:rtl/>
          <w:lang w:eastAsia="en-US"/>
        </w:rPr>
        <w:t>.................................................................................................10</w:t>
      </w:r>
    </w:p>
    <w:p w14:paraId="5182D1A6" w14:textId="6F1B413A" w:rsidR="00B251C1" w:rsidRPr="00B251C1" w:rsidRDefault="00B251C1" w:rsidP="00B251C1">
      <w:pPr>
        <w:spacing w:line="276" w:lineRule="auto"/>
        <w:contextualSpacing/>
        <w:rPr>
          <w:rFonts w:eastAsiaTheme="minorEastAsia" w:cs="David"/>
          <w:b w:val="0"/>
          <w:bCs w:val="0"/>
          <w:sz w:val="32"/>
          <w:szCs w:val="24"/>
          <w:rtl/>
          <w:lang w:eastAsia="en-US"/>
        </w:rPr>
      </w:pPr>
      <w:r>
        <w:rPr>
          <w:rFonts w:eastAsiaTheme="minorEastAsia" w:cs="David" w:hint="cs"/>
          <w:b w:val="0"/>
          <w:bCs w:val="0"/>
          <w:sz w:val="32"/>
          <w:szCs w:val="24"/>
          <w:rtl/>
          <w:lang w:eastAsia="en-US"/>
        </w:rPr>
        <w:t>5.12             הטיפול בשינויים ול</w:t>
      </w:r>
      <w:r w:rsidR="00224D88">
        <w:rPr>
          <w:rFonts w:eastAsiaTheme="minorEastAsia" w:cs="David" w:hint="cs"/>
          <w:b w:val="0"/>
          <w:bCs w:val="0"/>
          <w:sz w:val="32"/>
          <w:szCs w:val="24"/>
          <w:rtl/>
          <w:lang w:eastAsia="en-US"/>
        </w:rPr>
        <w:t>ו</w:t>
      </w:r>
      <w:r>
        <w:rPr>
          <w:rFonts w:eastAsiaTheme="minorEastAsia" w:cs="David" w:hint="cs"/>
          <w:b w:val="0"/>
          <w:bCs w:val="0"/>
          <w:sz w:val="32"/>
          <w:szCs w:val="24"/>
          <w:rtl/>
          <w:lang w:eastAsia="en-US"/>
        </w:rPr>
        <w:t>חות הזמנים במכון.............................................................10</w:t>
      </w:r>
    </w:p>
    <w:p w14:paraId="1A633570" w14:textId="5D7009EC" w:rsidR="00676807" w:rsidRPr="006B5E56" w:rsidRDefault="00B762FE" w:rsidP="005A765E">
      <w:pPr>
        <w:pStyle w:val="TOC1"/>
        <w:rPr>
          <w:rFonts w:asciiTheme="minorHAnsi" w:eastAsiaTheme="minorEastAsia" w:hAnsiTheme="minorHAnsi"/>
          <w:lang w:eastAsia="en-US"/>
        </w:rPr>
      </w:pPr>
      <w:hyperlink w:anchor="_Toc150866468" w:history="1">
        <w:r w:rsidR="00676807" w:rsidRPr="006B5E56">
          <w:rPr>
            <w:rStyle w:val="Hyperlink"/>
            <w:rtl/>
          </w:rPr>
          <w:t>6.</w:t>
        </w:r>
        <w:r w:rsidR="00676807" w:rsidRPr="006B5E56">
          <w:rPr>
            <w:rFonts w:asciiTheme="minorHAnsi" w:eastAsiaTheme="minorEastAsia" w:hAnsiTheme="minorHAnsi"/>
            <w:lang w:eastAsia="en-US"/>
          </w:rPr>
          <w:tab/>
        </w:r>
        <w:r w:rsidR="00676807" w:rsidRPr="006B5E56">
          <w:rPr>
            <w:rStyle w:val="Hyperlink"/>
            <w:rtl/>
          </w:rPr>
          <w:t>תחולה</w:t>
        </w:r>
        <w:r w:rsidR="00676807" w:rsidRPr="006B5E56">
          <w:rPr>
            <w:webHidden/>
          </w:rPr>
          <w:tab/>
        </w:r>
        <w:r w:rsidR="00676807" w:rsidRPr="006B5E56">
          <w:rPr>
            <w:rStyle w:val="Hyperlink"/>
            <w:rtl/>
          </w:rPr>
          <w:fldChar w:fldCharType="begin"/>
        </w:r>
        <w:r w:rsidR="00676807" w:rsidRPr="006B5E56">
          <w:rPr>
            <w:webHidden/>
          </w:rPr>
          <w:instrText xml:space="preserve"> PAGEREF _Toc150866468 \h </w:instrText>
        </w:r>
        <w:r w:rsidR="00676807" w:rsidRPr="006B5E56">
          <w:rPr>
            <w:rStyle w:val="Hyperlink"/>
            <w:rtl/>
          </w:rPr>
        </w:r>
        <w:r w:rsidR="00676807" w:rsidRPr="006B5E56">
          <w:rPr>
            <w:rStyle w:val="Hyperlink"/>
            <w:rtl/>
          </w:rPr>
          <w:fldChar w:fldCharType="separate"/>
        </w:r>
        <w:r w:rsidR="00756216">
          <w:rPr>
            <w:webHidden/>
            <w:rtl/>
          </w:rPr>
          <w:t>11</w:t>
        </w:r>
        <w:r w:rsidR="00676807" w:rsidRPr="006B5E56">
          <w:rPr>
            <w:rStyle w:val="Hyperlink"/>
            <w:rtl/>
          </w:rPr>
          <w:fldChar w:fldCharType="end"/>
        </w:r>
      </w:hyperlink>
    </w:p>
    <w:p w14:paraId="6B05CC39" w14:textId="7DB52A8A" w:rsidR="00676807" w:rsidRPr="006B5E56" w:rsidRDefault="00B762FE" w:rsidP="005A765E">
      <w:pPr>
        <w:pStyle w:val="TOC1"/>
        <w:rPr>
          <w:rFonts w:asciiTheme="minorHAnsi" w:eastAsiaTheme="minorEastAsia" w:hAnsiTheme="minorHAnsi"/>
          <w:lang w:eastAsia="en-US"/>
        </w:rPr>
      </w:pPr>
      <w:hyperlink w:anchor="_Toc150866469" w:history="1">
        <w:r w:rsidR="00676807" w:rsidRPr="006B5E56">
          <w:rPr>
            <w:rStyle w:val="Hyperlink"/>
          </w:rPr>
          <w:t>7</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B251C1">
          <w:rPr>
            <w:rStyle w:val="Hyperlink"/>
            <w:rFonts w:hint="cs"/>
            <w:rtl/>
          </w:rPr>
          <w:t>בחינה תקופתית של אסדרה</w:t>
        </w:r>
        <w:r w:rsidR="00676807" w:rsidRPr="006B5E56">
          <w:rPr>
            <w:webHidden/>
          </w:rPr>
          <w:tab/>
        </w:r>
        <w:r w:rsidR="00F506AF" w:rsidRPr="006B5E56">
          <w:rPr>
            <w:rStyle w:val="Hyperlink"/>
            <w:lang w:val="en-GB"/>
          </w:rPr>
          <w:t>1</w:t>
        </w:r>
        <w:r w:rsidR="00B251C1">
          <w:rPr>
            <w:rStyle w:val="Hyperlink"/>
            <w:rFonts w:hint="cs"/>
            <w:rtl/>
            <w:lang w:val="en-GB"/>
          </w:rPr>
          <w:t>1</w:t>
        </w:r>
      </w:hyperlink>
    </w:p>
    <w:p w14:paraId="58788BEF" w14:textId="26DD4517" w:rsidR="00676807" w:rsidRPr="006B5E56" w:rsidRDefault="00B762FE" w:rsidP="005A765E">
      <w:pPr>
        <w:pStyle w:val="TOC1"/>
        <w:rPr>
          <w:rFonts w:asciiTheme="minorHAnsi" w:eastAsiaTheme="minorEastAsia" w:hAnsiTheme="minorHAnsi"/>
          <w:lang w:eastAsia="en-US"/>
        </w:rPr>
      </w:pPr>
      <w:hyperlink w:anchor="_Toc150866470" w:history="1">
        <w:r w:rsidR="00676807" w:rsidRPr="006B5E56">
          <w:rPr>
            <w:rStyle w:val="Hyperlink"/>
            <w:rtl/>
          </w:rPr>
          <w:t>8.</w:t>
        </w:r>
        <w:r w:rsidR="00676807" w:rsidRPr="006B5E56">
          <w:rPr>
            <w:rFonts w:asciiTheme="minorHAnsi" w:eastAsiaTheme="minorEastAsia" w:hAnsiTheme="minorHAnsi"/>
            <w:lang w:eastAsia="en-US"/>
          </w:rPr>
          <w:tab/>
        </w:r>
        <w:r w:rsidR="00B251C1">
          <w:rPr>
            <w:rStyle w:val="Hyperlink"/>
            <w:rFonts w:hint="cs"/>
            <w:rtl/>
          </w:rPr>
          <w:t>נספחים</w:t>
        </w:r>
        <w:r w:rsidR="00676807" w:rsidRPr="006B5E56">
          <w:rPr>
            <w:webHidden/>
          </w:rPr>
          <w:tab/>
        </w:r>
        <w:r w:rsidR="00676807" w:rsidRPr="006B5E56">
          <w:rPr>
            <w:rStyle w:val="Hyperlink"/>
            <w:rtl/>
          </w:rPr>
          <w:fldChar w:fldCharType="begin"/>
        </w:r>
        <w:r w:rsidR="00676807" w:rsidRPr="006B5E56">
          <w:rPr>
            <w:webHidden/>
          </w:rPr>
          <w:instrText xml:space="preserve"> PAGEREF _Toc150866470 \h </w:instrText>
        </w:r>
        <w:r w:rsidR="00676807" w:rsidRPr="006B5E56">
          <w:rPr>
            <w:rStyle w:val="Hyperlink"/>
            <w:rtl/>
          </w:rPr>
        </w:r>
        <w:r w:rsidR="00676807" w:rsidRPr="006B5E56">
          <w:rPr>
            <w:rStyle w:val="Hyperlink"/>
            <w:rtl/>
          </w:rPr>
          <w:fldChar w:fldCharType="separate"/>
        </w:r>
        <w:r w:rsidR="00756216">
          <w:rPr>
            <w:webHidden/>
            <w:rtl/>
          </w:rPr>
          <w:t>11</w:t>
        </w:r>
        <w:r w:rsidR="00676807" w:rsidRPr="006B5E56">
          <w:rPr>
            <w:rStyle w:val="Hyperlink"/>
            <w:rtl/>
          </w:rPr>
          <w:fldChar w:fldCharType="end"/>
        </w:r>
      </w:hyperlink>
    </w:p>
    <w:p w14:paraId="239D38F3" w14:textId="4DFFAA07" w:rsidR="00676807" w:rsidRDefault="00B762FE" w:rsidP="005A765E">
      <w:pPr>
        <w:pStyle w:val="TOC1"/>
        <w:rPr>
          <w:rFonts w:asciiTheme="minorHAnsi" w:eastAsiaTheme="minorEastAsia" w:hAnsiTheme="minorHAnsi"/>
          <w:rtl/>
          <w:lang w:eastAsia="en-US"/>
        </w:rPr>
      </w:pPr>
      <w:hyperlink w:anchor="_Toc150866471" w:history="1">
        <w:r w:rsidR="00676807" w:rsidRPr="006B5E56">
          <w:rPr>
            <w:rStyle w:val="Hyperlink"/>
          </w:rPr>
          <w:t>9</w:t>
        </w:r>
        <w:r w:rsidR="003634FB" w:rsidRPr="006B5E56">
          <w:rPr>
            <w:rFonts w:asciiTheme="minorHAnsi" w:eastAsiaTheme="minorEastAsia" w:hAnsiTheme="minorHAnsi" w:hint="cs"/>
            <w:rtl/>
            <w:lang w:eastAsia="en-US"/>
          </w:rPr>
          <w:t>.</w:t>
        </w:r>
        <w:r w:rsidR="00676807" w:rsidRPr="006B5E56">
          <w:rPr>
            <w:rFonts w:asciiTheme="minorHAnsi" w:eastAsiaTheme="minorEastAsia" w:hAnsiTheme="minorHAnsi"/>
            <w:lang w:eastAsia="en-US"/>
          </w:rPr>
          <w:tab/>
        </w:r>
        <w:r w:rsidR="00B251C1">
          <w:rPr>
            <w:rStyle w:val="Hyperlink"/>
            <w:rFonts w:hint="cs"/>
            <w:rtl/>
          </w:rPr>
          <w:t>רשימת טפסים</w:t>
        </w:r>
        <w:r w:rsidR="00676807" w:rsidRPr="006B5E56">
          <w:rPr>
            <w:webHidden/>
          </w:rPr>
          <w:tab/>
        </w:r>
        <w:r w:rsidR="005A765E" w:rsidRPr="006B5E56">
          <w:rPr>
            <w:rStyle w:val="Hyperlink"/>
          </w:rPr>
          <w:t>1</w:t>
        </w:r>
        <w:r w:rsidR="00B251C1">
          <w:rPr>
            <w:rStyle w:val="Hyperlink"/>
            <w:rFonts w:hint="cs"/>
            <w:rtl/>
          </w:rPr>
          <w:t>1</w:t>
        </w:r>
      </w:hyperlink>
    </w:p>
    <w:p w14:paraId="642AA708" w14:textId="65AFC3D6" w:rsidR="00B251C1" w:rsidRPr="00B251C1" w:rsidRDefault="00B251C1" w:rsidP="00FB0BF9">
      <w:pPr>
        <w:spacing w:line="240" w:lineRule="auto"/>
        <w:contextualSpacing/>
        <w:rPr>
          <w:rFonts w:eastAsiaTheme="minorEastAsia"/>
          <w:lang w:eastAsia="en-US"/>
        </w:rPr>
      </w:pPr>
      <w:r w:rsidRPr="00B251C1">
        <w:rPr>
          <w:rFonts w:eastAsiaTheme="minorEastAsia" w:cs="David" w:hint="cs"/>
          <w:b w:val="0"/>
          <w:bCs w:val="0"/>
          <w:szCs w:val="24"/>
          <w:rtl/>
          <w:lang w:eastAsia="en-US"/>
        </w:rPr>
        <w:t>10.</w:t>
      </w:r>
      <w:r w:rsidRPr="00B251C1">
        <w:rPr>
          <w:rFonts w:eastAsiaTheme="minorEastAsia" w:cs="David" w:hint="cs"/>
          <w:b w:val="0"/>
          <w:bCs w:val="0"/>
          <w:sz w:val="32"/>
          <w:szCs w:val="24"/>
          <w:rtl/>
          <w:lang w:eastAsia="en-US"/>
        </w:rPr>
        <w:t xml:space="preserve"> </w:t>
      </w:r>
      <w:r>
        <w:rPr>
          <w:rFonts w:eastAsiaTheme="minorEastAsia" w:cs="David" w:hint="cs"/>
          <w:b w:val="0"/>
          <w:bCs w:val="0"/>
          <w:sz w:val="32"/>
          <w:szCs w:val="24"/>
          <w:rtl/>
          <w:lang w:eastAsia="en-US"/>
        </w:rPr>
        <w:t xml:space="preserve">              </w:t>
      </w:r>
      <w:r w:rsidRPr="00B251C1">
        <w:rPr>
          <w:rFonts w:eastAsiaTheme="minorEastAsia" w:cs="David" w:hint="cs"/>
          <w:b w:val="0"/>
          <w:bCs w:val="0"/>
          <w:sz w:val="32"/>
          <w:szCs w:val="24"/>
          <w:rtl/>
          <w:lang w:eastAsia="en-US"/>
        </w:rPr>
        <w:t>שינויים בגרסת הנוהל</w:t>
      </w:r>
      <w:r>
        <w:rPr>
          <w:rFonts w:eastAsiaTheme="minorEastAsia" w:hint="cs"/>
          <w:rtl/>
          <w:lang w:eastAsia="en-US"/>
        </w:rPr>
        <w:t>.</w:t>
      </w:r>
      <w:r w:rsidRPr="00B251C1">
        <w:rPr>
          <w:rFonts w:eastAsiaTheme="minorEastAsia" w:cs="David" w:hint="cs"/>
          <w:b w:val="0"/>
          <w:bCs w:val="0"/>
          <w:rtl/>
          <w:lang w:eastAsia="en-US"/>
        </w:rPr>
        <w:t>........................................................................................</w:t>
      </w:r>
      <w:r>
        <w:rPr>
          <w:rFonts w:eastAsiaTheme="minorEastAsia" w:cs="David" w:hint="cs"/>
          <w:b w:val="0"/>
          <w:bCs w:val="0"/>
          <w:rtl/>
          <w:lang w:eastAsia="en-US"/>
        </w:rPr>
        <w:t>....</w:t>
      </w:r>
      <w:r w:rsidRPr="00B251C1">
        <w:rPr>
          <w:rFonts w:eastAsiaTheme="minorEastAsia" w:cs="David" w:hint="cs"/>
          <w:b w:val="0"/>
          <w:bCs w:val="0"/>
          <w:rtl/>
          <w:lang w:eastAsia="en-US"/>
        </w:rPr>
        <w:t xml:space="preserve">......... </w:t>
      </w:r>
      <w:r w:rsidRPr="00B251C1">
        <w:rPr>
          <w:rFonts w:eastAsiaTheme="minorEastAsia" w:cs="David" w:hint="cs"/>
          <w:b w:val="0"/>
          <w:bCs w:val="0"/>
          <w:szCs w:val="24"/>
          <w:rtl/>
          <w:lang w:eastAsia="en-US"/>
        </w:rPr>
        <w:t>12</w:t>
      </w:r>
    </w:p>
    <w:p w14:paraId="1BEF270C" w14:textId="1296B710" w:rsidR="00676807" w:rsidRPr="006B5E56" w:rsidRDefault="00676807" w:rsidP="00FB0BF9">
      <w:pPr>
        <w:pStyle w:val="TOC1"/>
        <w:spacing w:line="240" w:lineRule="auto"/>
        <w:contextualSpacing/>
        <w:rPr>
          <w:rFonts w:asciiTheme="minorHAnsi" w:eastAsiaTheme="minorEastAsia" w:hAnsiTheme="minorHAnsi"/>
          <w:lang w:eastAsia="en-US"/>
        </w:rPr>
      </w:pPr>
    </w:p>
    <w:p w14:paraId="40B9C549" w14:textId="7A5D11A7" w:rsidR="00676807" w:rsidRPr="006B5E56" w:rsidRDefault="00B762FE" w:rsidP="005A765E">
      <w:pPr>
        <w:pStyle w:val="TOC1"/>
        <w:rPr>
          <w:rFonts w:asciiTheme="minorHAnsi" w:eastAsiaTheme="minorEastAsia" w:hAnsiTheme="minorHAnsi"/>
          <w:lang w:eastAsia="en-US"/>
        </w:rPr>
      </w:pPr>
      <w:hyperlink w:anchor="_Toc150866476" w:history="1">
        <w:r w:rsidR="00676807" w:rsidRPr="006B5E56">
          <w:rPr>
            <w:rStyle w:val="Hyperlink"/>
            <w:rtl/>
          </w:rPr>
          <w:t xml:space="preserve">נספח </w:t>
        </w:r>
        <w:r w:rsidR="00FB0BF9">
          <w:rPr>
            <w:rStyle w:val="Hyperlink"/>
            <w:rFonts w:hint="cs"/>
          </w:rPr>
          <w:t>A</w:t>
        </w:r>
      </w:hyperlink>
      <w:r w:rsidR="00824A58" w:rsidRPr="006B5E56">
        <w:rPr>
          <w:rStyle w:val="Hyperlink"/>
          <w:u w:val="none"/>
          <w:rtl/>
        </w:rPr>
        <w:tab/>
      </w:r>
      <w:hyperlink w:anchor="_Toc150866477" w:history="1">
        <w:r w:rsidR="00676807" w:rsidRPr="006B5E56">
          <w:rPr>
            <w:rStyle w:val="Hyperlink"/>
            <w:rtl/>
          </w:rPr>
          <w:t xml:space="preserve">סיכום </w:t>
        </w:r>
        <w:r w:rsidR="00043BB8" w:rsidRPr="006B5E56">
          <w:rPr>
            <w:rStyle w:val="Hyperlink"/>
            <w:rFonts w:hint="cs"/>
            <w:rtl/>
          </w:rPr>
          <w:t>אגרות ו</w:t>
        </w:r>
        <w:r w:rsidR="00676807" w:rsidRPr="006B5E56">
          <w:rPr>
            <w:rStyle w:val="Hyperlink"/>
            <w:rtl/>
          </w:rPr>
          <w:t>לוחות זמנים לטיפול בבקשות לשינוי</w:t>
        </w:r>
        <w:r w:rsidR="00676807" w:rsidRPr="006B5E56">
          <w:rPr>
            <w:webHidden/>
          </w:rPr>
          <w:tab/>
        </w:r>
        <w:r w:rsidR="00FB0BF9">
          <w:rPr>
            <w:rStyle w:val="Hyperlink"/>
            <w:rFonts w:hint="cs"/>
            <w:rtl/>
          </w:rPr>
          <w:t>13</w:t>
        </w:r>
      </w:hyperlink>
    </w:p>
    <w:p w14:paraId="31D257C3" w14:textId="77777777" w:rsidR="00F82205" w:rsidRPr="00F506AF" w:rsidRDefault="00FD7EEE" w:rsidP="00585E68">
      <w:pPr>
        <w:spacing w:line="276" w:lineRule="auto"/>
        <w:ind w:left="1077" w:hanging="992"/>
        <w:jc w:val="both"/>
        <w:rPr>
          <w:rFonts w:cs="David" w:hint="cs"/>
          <w:b w:val="0"/>
          <w:bCs w:val="0"/>
          <w:szCs w:val="24"/>
          <w:rtl/>
        </w:rPr>
      </w:pPr>
      <w:r w:rsidRPr="00F506AF">
        <w:rPr>
          <w:rFonts w:asciiTheme="majorBidi" w:hAnsiTheme="majorBidi" w:cs="David"/>
          <w:b w:val="0"/>
          <w:bCs w:val="0"/>
          <w:szCs w:val="24"/>
          <w:cs/>
        </w:rPr>
        <w:fldChar w:fldCharType="end"/>
      </w:r>
    </w:p>
    <w:p w14:paraId="6D7DB04D" w14:textId="77777777" w:rsidR="00F82205" w:rsidRPr="00F02CF9" w:rsidRDefault="00F82205" w:rsidP="00F02CF9">
      <w:pPr>
        <w:spacing w:line="240" w:lineRule="auto"/>
        <w:rPr>
          <w:rFonts w:asciiTheme="majorBidi" w:hAnsiTheme="majorBidi" w:cs="David"/>
          <w:b w:val="0"/>
          <w:bCs w:val="0"/>
          <w:szCs w:val="24"/>
          <w:rtl/>
        </w:rPr>
      </w:pPr>
      <w:r w:rsidRPr="00F02CF9">
        <w:rPr>
          <w:rFonts w:asciiTheme="majorBidi" w:hAnsiTheme="majorBidi" w:cs="David"/>
          <w:b w:val="0"/>
          <w:bCs w:val="0"/>
          <w:szCs w:val="24"/>
          <w:rtl/>
        </w:rPr>
        <w:br w:type="page"/>
      </w:r>
    </w:p>
    <w:p w14:paraId="09E1595C" w14:textId="77777777" w:rsidR="00830D39" w:rsidRPr="0045702C" w:rsidRDefault="00830D39" w:rsidP="00A60589">
      <w:pPr>
        <w:pStyle w:val="1"/>
        <w:spacing w:line="276" w:lineRule="auto"/>
        <w:ind w:left="85"/>
        <w:jc w:val="left"/>
        <w:rPr>
          <w:i/>
          <w:iCs/>
          <w:u w:val="single"/>
          <w:rtl/>
        </w:rPr>
      </w:pPr>
      <w:bookmarkStart w:id="0" w:name="_Toc150866450"/>
      <w:r w:rsidRPr="0045702C">
        <w:rPr>
          <w:i/>
          <w:iCs/>
          <w:u w:val="single"/>
          <w:rtl/>
        </w:rPr>
        <w:lastRenderedPageBreak/>
        <w:t>מבוא</w:t>
      </w:r>
      <w:bookmarkEnd w:id="0"/>
    </w:p>
    <w:p w14:paraId="252DDABE" w14:textId="77777777" w:rsidR="00830D39" w:rsidRPr="00F02CF9" w:rsidRDefault="00830D39" w:rsidP="00A60589">
      <w:pPr>
        <w:spacing w:line="276" w:lineRule="auto"/>
        <w:ind w:left="85"/>
        <w:contextualSpacing/>
        <w:rPr>
          <w:rFonts w:asciiTheme="majorBidi" w:hAnsiTheme="majorBidi" w:cs="David"/>
          <w:b w:val="0"/>
          <w:bCs w:val="0"/>
          <w:szCs w:val="24"/>
          <w:rtl/>
        </w:rPr>
      </w:pPr>
      <w:r w:rsidRPr="00F02CF9">
        <w:rPr>
          <w:rFonts w:asciiTheme="majorBidi" w:hAnsiTheme="majorBidi" w:cs="David"/>
          <w:b w:val="0"/>
          <w:bCs w:val="0"/>
          <w:szCs w:val="24"/>
          <w:rtl/>
        </w:rPr>
        <w:t xml:space="preserve">בהתאם לתקנה </w:t>
      </w:r>
      <w:r w:rsidR="00B92835" w:rsidRPr="00F02CF9">
        <w:rPr>
          <w:rFonts w:asciiTheme="majorBidi" w:hAnsiTheme="majorBidi" w:cs="David"/>
          <w:b w:val="0"/>
          <w:bCs w:val="0"/>
          <w:szCs w:val="24"/>
          <w:rtl/>
        </w:rPr>
        <w:t xml:space="preserve">7 </w:t>
      </w:r>
      <w:r w:rsidRPr="00F02CF9">
        <w:rPr>
          <w:rFonts w:asciiTheme="majorBidi" w:hAnsiTheme="majorBidi" w:cs="David"/>
          <w:b w:val="0"/>
          <w:bCs w:val="0"/>
          <w:szCs w:val="24"/>
          <w:rtl/>
        </w:rPr>
        <w:t>ב"תקנות הרוקחים (תכשירים), תשמ"ו - 1986"</w:t>
      </w:r>
      <w:r w:rsidR="007E62E7" w:rsidRPr="00F02CF9">
        <w:rPr>
          <w:rFonts w:asciiTheme="majorBidi" w:hAnsiTheme="majorBidi" w:cs="David"/>
          <w:b w:val="0"/>
          <w:bCs w:val="0"/>
          <w:szCs w:val="24"/>
          <w:rtl/>
        </w:rPr>
        <w:t>, חייב בעל רישום של תכשיר לדווח על כל שינוי בתכשיר למשרד הבריאות.</w:t>
      </w:r>
    </w:p>
    <w:p w14:paraId="6B2D66F7" w14:textId="11EDA6E7" w:rsidR="00993C15" w:rsidRDefault="00830D39" w:rsidP="00D71D9D">
      <w:pPr>
        <w:spacing w:after="240" w:line="276" w:lineRule="auto"/>
        <w:ind w:left="85"/>
        <w:rPr>
          <w:rFonts w:asciiTheme="majorBidi" w:hAnsiTheme="majorBidi" w:cs="David"/>
          <w:b w:val="0"/>
          <w:bCs w:val="0"/>
          <w:szCs w:val="24"/>
          <w:rtl/>
        </w:rPr>
      </w:pPr>
      <w:r w:rsidRPr="00F02CF9">
        <w:rPr>
          <w:rFonts w:asciiTheme="majorBidi" w:hAnsiTheme="majorBidi" w:cs="David"/>
          <w:b w:val="0"/>
          <w:bCs w:val="0"/>
          <w:szCs w:val="24"/>
          <w:rtl/>
        </w:rPr>
        <w:t>בנושא שינויים מהיבט האיכות</w:t>
      </w:r>
      <w:r w:rsidR="003A3CAD">
        <w:rPr>
          <w:rFonts w:asciiTheme="majorBidi" w:hAnsiTheme="majorBidi" w:cs="David" w:hint="cs"/>
          <w:b w:val="0"/>
          <w:bCs w:val="0"/>
          <w:szCs w:val="24"/>
          <w:rtl/>
        </w:rPr>
        <w:t xml:space="preserve"> בתכשירים וטרינרים</w:t>
      </w:r>
      <w:r w:rsidRPr="00F02CF9">
        <w:rPr>
          <w:rFonts w:asciiTheme="majorBidi" w:hAnsiTheme="majorBidi" w:cs="David"/>
          <w:b w:val="0"/>
          <w:bCs w:val="0"/>
          <w:szCs w:val="24"/>
          <w:rtl/>
        </w:rPr>
        <w:t xml:space="preserve"> אומצו ההנחיות האירופאיות העדכניות</w:t>
      </w:r>
      <w:r w:rsidR="008A5EE1">
        <w:rPr>
          <w:rFonts w:asciiTheme="majorBidi" w:hAnsiTheme="majorBidi" w:cs="David" w:hint="cs"/>
          <w:b w:val="0"/>
          <w:bCs w:val="0"/>
          <w:szCs w:val="24"/>
          <w:rtl/>
        </w:rPr>
        <w:t xml:space="preserve"> שלהלן </w:t>
      </w:r>
      <w:r w:rsidR="00AD1A4A">
        <w:rPr>
          <w:rFonts w:asciiTheme="majorBidi" w:hAnsiTheme="majorBidi" w:cs="David" w:hint="cs"/>
          <w:b w:val="0"/>
          <w:bCs w:val="0"/>
          <w:szCs w:val="24"/>
          <w:rtl/>
        </w:rPr>
        <w:t>,</w:t>
      </w:r>
      <w:r w:rsidR="008A5EE1" w:rsidRPr="00F02CF9">
        <w:rPr>
          <w:rFonts w:asciiTheme="majorBidi" w:hAnsiTheme="majorBidi" w:cs="David"/>
          <w:b w:val="0"/>
          <w:bCs w:val="0"/>
          <w:szCs w:val="24"/>
          <w:rtl/>
        </w:rPr>
        <w:t>למעט במקרים בהם נדרשת התאמה לחקיקה ולתנאי הרישום במדינת ישראל</w:t>
      </w:r>
      <w:r w:rsidRPr="00F02CF9">
        <w:rPr>
          <w:rFonts w:asciiTheme="majorBidi" w:hAnsiTheme="majorBidi" w:cs="David"/>
          <w:b w:val="0"/>
          <w:bCs w:val="0"/>
          <w:szCs w:val="24"/>
          <w:rtl/>
        </w:rPr>
        <w:t>:</w:t>
      </w:r>
    </w:p>
    <w:p w14:paraId="47D3F78F" w14:textId="76CC2B4B" w:rsidR="003A3CAD" w:rsidRPr="007F2F4D" w:rsidRDefault="003A3CAD" w:rsidP="007F2F4D">
      <w:pPr>
        <w:pStyle w:val="a0"/>
        <w:numPr>
          <w:ilvl w:val="0"/>
          <w:numId w:val="20"/>
        </w:numPr>
        <w:bidi w:val="0"/>
        <w:rPr>
          <w:rFonts w:cstheme="majorBidi"/>
          <w:rtl/>
        </w:rPr>
      </w:pPr>
      <w:r w:rsidRPr="007F2F4D">
        <w:rPr>
          <w:rFonts w:cstheme="majorBidi"/>
          <w:color w:val="1E1E1E"/>
          <w:shd w:val="clear" w:color="auto" w:fill="FFFFFF"/>
        </w:rPr>
        <w:t>Guidance on the details of the classification of variations requiring assessment according to Article 62 of Regulation (EU) 2019/6 for veterinary medicinal products and on the documentation to be submitted pursuant to those variations</w:t>
      </w:r>
      <w:r w:rsidR="007F2F4D" w:rsidRPr="007F2F4D">
        <w:rPr>
          <w:rFonts w:cstheme="majorBidi"/>
          <w:color w:val="1E1E1E"/>
          <w:shd w:val="clear" w:color="auto" w:fill="FFFFFF"/>
        </w:rPr>
        <w:t>.</w:t>
      </w:r>
    </w:p>
    <w:p w14:paraId="38165AE2" w14:textId="77777777" w:rsidR="0001535A" w:rsidRPr="007F2F4D" w:rsidRDefault="0001535A" w:rsidP="007F2F4D">
      <w:pPr>
        <w:pStyle w:val="a0"/>
        <w:numPr>
          <w:ilvl w:val="0"/>
          <w:numId w:val="20"/>
        </w:numPr>
        <w:bidi w:val="0"/>
        <w:rPr>
          <w:rFonts w:cstheme="majorBidi"/>
          <w:sz w:val="32"/>
          <w:szCs w:val="32"/>
        </w:rPr>
      </w:pPr>
      <w:bookmarkStart w:id="1" w:name="_Hlk193180199"/>
      <w:r w:rsidRPr="007F2F4D">
        <w:rPr>
          <w:rFonts w:cstheme="majorBidi"/>
          <w:color w:val="333333"/>
          <w:shd w:val="clear" w:color="auto" w:fill="FFFFFF"/>
        </w:rPr>
        <w:t>Commission Implementing Regulation (EU) 2021/17 of 8 January 2021 establishing a list of variations not requiring assessment in accordance with Regulation (EU) 2019/6 of the European Parliament and of the Council</w:t>
      </w:r>
    </w:p>
    <w:p w14:paraId="4CA96FC9" w14:textId="77777777" w:rsidR="0001535A" w:rsidRPr="007F2F4D" w:rsidRDefault="0001535A" w:rsidP="00D71D9D">
      <w:pPr>
        <w:pStyle w:val="a0"/>
        <w:numPr>
          <w:ilvl w:val="0"/>
          <w:numId w:val="20"/>
        </w:numPr>
        <w:bidi w:val="0"/>
        <w:spacing w:after="240"/>
        <w:rPr>
          <w:rFonts w:cstheme="majorBidi"/>
          <w:sz w:val="32"/>
        </w:rPr>
      </w:pPr>
      <w:r w:rsidRPr="007F2F4D">
        <w:rPr>
          <w:rFonts w:cstheme="majorBidi"/>
          <w:color w:val="333333"/>
          <w:shd w:val="clear" w:color="auto" w:fill="FFFFFF"/>
        </w:rPr>
        <w:t>Commission Implementing Regulation (EU) 2023/997 of 23 May 2023 amending Implementing Regulation (EU) 2021/17 establishing a list of variations not requiring assessment in accordance with Regulation (EU) 2019/6 of the European Parliament and of the Council</w:t>
      </w:r>
    </w:p>
    <w:bookmarkEnd w:id="1"/>
    <w:p w14:paraId="7352EB91" w14:textId="75AC0D64" w:rsidR="00830D39" w:rsidRPr="00F02CF9" w:rsidRDefault="00830D39" w:rsidP="00A60589">
      <w:pPr>
        <w:spacing w:line="276" w:lineRule="auto"/>
        <w:ind w:left="85"/>
        <w:rPr>
          <w:rFonts w:asciiTheme="majorBidi" w:hAnsiTheme="majorBidi" w:cs="David"/>
          <w:b w:val="0"/>
          <w:bCs w:val="0"/>
          <w:szCs w:val="24"/>
          <w:rtl/>
        </w:rPr>
      </w:pPr>
      <w:r w:rsidRPr="00F02CF9">
        <w:rPr>
          <w:rFonts w:asciiTheme="majorBidi" w:hAnsiTheme="majorBidi" w:cs="David"/>
          <w:b w:val="0"/>
          <w:bCs w:val="0"/>
          <w:szCs w:val="24"/>
          <w:rtl/>
        </w:rPr>
        <w:t>בקשות לשינוי מה</w:t>
      </w:r>
      <w:r w:rsidR="00EF3840">
        <w:rPr>
          <w:rFonts w:asciiTheme="majorBidi" w:hAnsiTheme="majorBidi" w:cs="David"/>
          <w:b w:val="0"/>
          <w:bCs w:val="0"/>
          <w:szCs w:val="24"/>
          <w:rtl/>
        </w:rPr>
        <w:t xml:space="preserve">יבט </w:t>
      </w:r>
      <w:r w:rsidR="00D71D9D">
        <w:rPr>
          <w:rFonts w:asciiTheme="majorBidi" w:hAnsiTheme="majorBidi" w:cs="David" w:hint="cs"/>
          <w:b w:val="0"/>
          <w:bCs w:val="0"/>
          <w:szCs w:val="24"/>
          <w:rtl/>
        </w:rPr>
        <w:t>ה</w:t>
      </w:r>
      <w:r w:rsidR="00EF3840">
        <w:rPr>
          <w:rFonts w:asciiTheme="majorBidi" w:hAnsiTheme="majorBidi" w:cs="David"/>
          <w:b w:val="0"/>
          <w:bCs w:val="0"/>
          <w:szCs w:val="24"/>
          <w:rtl/>
        </w:rPr>
        <w:t>איכות בתיקי הרישום</w:t>
      </w:r>
      <w:r w:rsidR="008A5EE1">
        <w:rPr>
          <w:rFonts w:asciiTheme="majorBidi" w:hAnsiTheme="majorBidi" w:cs="David" w:hint="cs"/>
          <w:b w:val="0"/>
          <w:bCs w:val="0"/>
          <w:szCs w:val="24"/>
          <w:rtl/>
        </w:rPr>
        <w:t xml:space="preserve"> של </w:t>
      </w:r>
      <w:r w:rsidR="008A5EE1">
        <w:rPr>
          <w:rFonts w:asciiTheme="majorBidi" w:hAnsiTheme="majorBidi" w:cs="David"/>
          <w:b w:val="0"/>
          <w:bCs w:val="0"/>
          <w:szCs w:val="24"/>
          <w:rtl/>
        </w:rPr>
        <w:t xml:space="preserve"> </w:t>
      </w:r>
      <w:r w:rsidR="00EF3840">
        <w:rPr>
          <w:rFonts w:asciiTheme="majorBidi" w:hAnsiTheme="majorBidi" w:cs="David"/>
          <w:b w:val="0"/>
          <w:bCs w:val="0"/>
          <w:szCs w:val="24"/>
          <w:rtl/>
        </w:rPr>
        <w:t>תכשירים</w:t>
      </w:r>
      <w:r w:rsidRPr="00F02CF9">
        <w:rPr>
          <w:rFonts w:asciiTheme="majorBidi" w:hAnsiTheme="majorBidi" w:cs="David"/>
          <w:b w:val="0"/>
          <w:bCs w:val="0"/>
          <w:szCs w:val="24"/>
          <w:rtl/>
        </w:rPr>
        <w:t xml:space="preserve"> </w:t>
      </w:r>
      <w:r w:rsidR="003A3CAD">
        <w:rPr>
          <w:rFonts w:asciiTheme="majorBidi" w:hAnsiTheme="majorBidi" w:cs="David" w:hint="cs"/>
          <w:b w:val="0"/>
          <w:bCs w:val="0"/>
          <w:szCs w:val="24"/>
          <w:rtl/>
        </w:rPr>
        <w:t xml:space="preserve">וטרינרים </w:t>
      </w:r>
      <w:r w:rsidRPr="00F02CF9">
        <w:rPr>
          <w:rFonts w:asciiTheme="majorBidi" w:hAnsiTheme="majorBidi" w:cs="David"/>
          <w:b w:val="0"/>
          <w:bCs w:val="0"/>
          <w:szCs w:val="24"/>
          <w:rtl/>
        </w:rPr>
        <w:t>הרשומים בפנקס התרופות במדינת ישראל, מוערכות  ביחידות להערכת</w:t>
      </w:r>
      <w:r w:rsidR="009E75D6" w:rsidRPr="00F02CF9">
        <w:rPr>
          <w:rFonts w:asciiTheme="majorBidi" w:hAnsiTheme="majorBidi" w:cs="David"/>
          <w:b w:val="0"/>
          <w:bCs w:val="0"/>
          <w:szCs w:val="24"/>
          <w:rtl/>
        </w:rPr>
        <w:t xml:space="preserve"> תיקים </w:t>
      </w:r>
      <w:r w:rsidRPr="00F02CF9">
        <w:rPr>
          <w:rFonts w:asciiTheme="majorBidi" w:hAnsiTheme="majorBidi" w:cs="David"/>
          <w:b w:val="0"/>
          <w:bCs w:val="0"/>
          <w:szCs w:val="24"/>
          <w:rtl/>
        </w:rPr>
        <w:t xml:space="preserve"> במכון לביקורת </w:t>
      </w:r>
      <w:r w:rsidR="008A5EE1" w:rsidRPr="00F02CF9">
        <w:rPr>
          <w:rFonts w:asciiTheme="majorBidi" w:hAnsiTheme="majorBidi" w:cs="David"/>
          <w:b w:val="0"/>
          <w:bCs w:val="0"/>
          <w:szCs w:val="24"/>
          <w:rtl/>
        </w:rPr>
        <w:t>ות</w:t>
      </w:r>
      <w:r w:rsidR="008A5EE1">
        <w:rPr>
          <w:rFonts w:asciiTheme="majorBidi" w:hAnsiTheme="majorBidi" w:cs="David" w:hint="cs"/>
          <w:b w:val="0"/>
          <w:bCs w:val="0"/>
          <w:szCs w:val="24"/>
          <w:rtl/>
        </w:rPr>
        <w:t xml:space="preserve">קינה </w:t>
      </w:r>
      <w:r w:rsidR="008A5EE1" w:rsidRPr="00F02CF9">
        <w:rPr>
          <w:rFonts w:asciiTheme="majorBidi" w:hAnsiTheme="majorBidi" w:cs="David"/>
          <w:b w:val="0"/>
          <w:bCs w:val="0"/>
          <w:szCs w:val="24"/>
          <w:rtl/>
        </w:rPr>
        <w:t xml:space="preserve"> </w:t>
      </w:r>
      <w:r w:rsidRPr="00F02CF9">
        <w:rPr>
          <w:rFonts w:asciiTheme="majorBidi" w:hAnsiTheme="majorBidi" w:cs="David"/>
          <w:b w:val="0"/>
          <w:bCs w:val="0"/>
          <w:szCs w:val="24"/>
          <w:rtl/>
        </w:rPr>
        <w:t>של חומרי רפואה (להלן "המכון").</w:t>
      </w:r>
    </w:p>
    <w:p w14:paraId="4F24051F" w14:textId="05F4C017" w:rsidR="00830D39" w:rsidRPr="00F02CF9" w:rsidRDefault="00830D39" w:rsidP="00454C4E">
      <w:pPr>
        <w:spacing w:line="276" w:lineRule="auto"/>
        <w:ind w:left="85"/>
        <w:rPr>
          <w:rFonts w:asciiTheme="majorBidi" w:hAnsiTheme="majorBidi" w:cs="David"/>
          <w:b w:val="0"/>
          <w:bCs w:val="0"/>
          <w:szCs w:val="24"/>
          <w:rtl/>
        </w:rPr>
      </w:pPr>
      <w:r w:rsidRPr="00F02CF9">
        <w:rPr>
          <w:rFonts w:asciiTheme="majorBidi" w:hAnsiTheme="majorBidi" w:cs="David"/>
          <w:b w:val="0"/>
          <w:bCs w:val="0"/>
          <w:szCs w:val="24"/>
          <w:rtl/>
        </w:rPr>
        <w:t>נוהל זה אינו חל על שינויים המופיעים בנושאים קליניים, אמ"ר</w:t>
      </w:r>
      <w:r w:rsidR="004F317B" w:rsidRPr="00F02CF9" w:rsidDel="004F317B">
        <w:rPr>
          <w:rFonts w:asciiTheme="majorBidi" w:hAnsiTheme="majorBidi" w:cs="David"/>
          <w:b w:val="0"/>
          <w:bCs w:val="0"/>
          <w:szCs w:val="24"/>
          <w:rtl/>
        </w:rPr>
        <w:t xml:space="preserve"> </w:t>
      </w:r>
      <w:r w:rsidRPr="00F02CF9">
        <w:rPr>
          <w:rFonts w:asciiTheme="majorBidi" w:hAnsiTheme="majorBidi" w:cs="David"/>
          <w:b w:val="0"/>
          <w:bCs w:val="0"/>
          <w:szCs w:val="24"/>
          <w:rtl/>
        </w:rPr>
        <w:t>ו</w:t>
      </w:r>
      <w:r w:rsidR="0021686F">
        <w:rPr>
          <w:rFonts w:asciiTheme="majorBidi" w:hAnsiTheme="majorBidi" w:cs="David" w:hint="cs"/>
          <w:b w:val="0"/>
          <w:bCs w:val="0"/>
          <w:szCs w:val="24"/>
          <w:rtl/>
        </w:rPr>
        <w:t xml:space="preserve">כן </w:t>
      </w:r>
      <w:r w:rsidR="0091659C">
        <w:rPr>
          <w:rFonts w:asciiTheme="majorBidi" w:hAnsiTheme="majorBidi" w:cs="David" w:hint="cs"/>
          <w:b w:val="0"/>
          <w:bCs w:val="0"/>
          <w:szCs w:val="24"/>
          <w:rtl/>
        </w:rPr>
        <w:t xml:space="preserve">על </w:t>
      </w:r>
      <w:r w:rsidRPr="00F02CF9">
        <w:rPr>
          <w:rFonts w:asciiTheme="majorBidi" w:hAnsiTheme="majorBidi" w:cs="David"/>
          <w:b w:val="0"/>
          <w:bCs w:val="0"/>
          <w:szCs w:val="24"/>
          <w:rtl/>
        </w:rPr>
        <w:t xml:space="preserve">שינויים המפורטים </w:t>
      </w:r>
      <w:r w:rsidR="00454C4E" w:rsidRPr="0071388E">
        <w:rPr>
          <w:rFonts w:asciiTheme="majorBidi" w:hAnsiTheme="majorBidi" w:cs="David" w:hint="cs"/>
          <w:b w:val="0"/>
          <w:bCs w:val="0"/>
          <w:szCs w:val="24"/>
          <w:rtl/>
        </w:rPr>
        <w:t xml:space="preserve">בטופס </w:t>
      </w:r>
      <w:r w:rsidR="00454C4E" w:rsidRPr="0071388E">
        <w:rPr>
          <w:rFonts w:asciiTheme="majorBidi" w:hAnsiTheme="majorBidi" w:cs="David" w:hint="cs"/>
          <w:szCs w:val="24"/>
          <w:rtl/>
        </w:rPr>
        <w:t>"</w:t>
      </w:r>
      <w:r w:rsidR="00454C4E" w:rsidRPr="0071388E">
        <w:rPr>
          <w:rFonts w:asciiTheme="majorBidi" w:hAnsiTheme="majorBidi" w:cs="David"/>
          <w:b w:val="0"/>
          <w:bCs w:val="0"/>
          <w:szCs w:val="24"/>
          <w:rtl/>
        </w:rPr>
        <w:t>רשימת שינויים</w:t>
      </w:r>
      <w:r w:rsidR="0071388E">
        <w:rPr>
          <w:rFonts w:asciiTheme="majorBidi" w:hAnsiTheme="majorBidi" w:cs="David" w:hint="cs"/>
          <w:b w:val="0"/>
          <w:bCs w:val="0"/>
          <w:szCs w:val="24"/>
          <w:rtl/>
        </w:rPr>
        <w:t xml:space="preserve"> וטרינרים</w:t>
      </w:r>
      <w:r w:rsidR="00454C4E" w:rsidRPr="0071388E">
        <w:rPr>
          <w:rFonts w:asciiTheme="majorBidi" w:hAnsiTheme="majorBidi" w:cs="David"/>
          <w:b w:val="0"/>
          <w:bCs w:val="0"/>
          <w:szCs w:val="24"/>
          <w:rtl/>
        </w:rPr>
        <w:t xml:space="preserve"> להגשה למכון לביקורת </w:t>
      </w:r>
      <w:r w:rsidR="00454C4E" w:rsidRPr="0071388E">
        <w:rPr>
          <w:rFonts w:asciiTheme="majorBidi" w:hAnsiTheme="majorBidi" w:cs="David" w:hint="cs"/>
          <w:b w:val="0"/>
          <w:bCs w:val="0"/>
          <w:szCs w:val="24"/>
          <w:rtl/>
        </w:rPr>
        <w:t>ותקינה</w:t>
      </w:r>
      <w:r w:rsidR="00454C4E" w:rsidRPr="0071388E">
        <w:rPr>
          <w:rFonts w:asciiTheme="majorBidi" w:hAnsiTheme="majorBidi" w:cs="David"/>
          <w:b w:val="0"/>
          <w:bCs w:val="0"/>
          <w:szCs w:val="24"/>
          <w:rtl/>
        </w:rPr>
        <w:t xml:space="preserve"> של חומרי רפואה ולמחלקת רישום</w:t>
      </w:r>
      <w:r w:rsidR="00454C4E" w:rsidRPr="0071388E">
        <w:rPr>
          <w:rFonts w:asciiTheme="majorBidi" w:hAnsiTheme="majorBidi" w:cs="David" w:hint="cs"/>
          <w:b w:val="0"/>
          <w:bCs w:val="0"/>
          <w:szCs w:val="24"/>
          <w:rtl/>
        </w:rPr>
        <w:t>"</w:t>
      </w:r>
      <w:r w:rsidR="00454C4E" w:rsidRPr="00454C4E">
        <w:rPr>
          <w:rFonts w:asciiTheme="majorBidi" w:hAnsiTheme="majorBidi" w:cs="David" w:hint="cs"/>
          <w:b w:val="0"/>
          <w:bCs w:val="0"/>
          <w:szCs w:val="24"/>
          <w:rtl/>
        </w:rPr>
        <w:t xml:space="preserve"> </w:t>
      </w:r>
      <w:r w:rsidR="007F2F4D">
        <w:rPr>
          <w:rFonts w:asciiTheme="majorBidi" w:hAnsiTheme="majorBidi" w:cs="David" w:hint="cs"/>
          <w:b w:val="0"/>
          <w:bCs w:val="0"/>
          <w:szCs w:val="24"/>
          <w:rtl/>
        </w:rPr>
        <w:t xml:space="preserve">ואשר </w:t>
      </w:r>
      <w:r w:rsidR="0091659C">
        <w:rPr>
          <w:rFonts w:asciiTheme="majorBidi" w:hAnsiTheme="majorBidi" w:cs="David" w:hint="cs"/>
          <w:b w:val="0"/>
          <w:bCs w:val="0"/>
          <w:szCs w:val="24"/>
          <w:rtl/>
        </w:rPr>
        <w:t>מוגשים למחלקת רישום בלבד</w:t>
      </w:r>
      <w:r w:rsidRPr="00F02CF9">
        <w:rPr>
          <w:rFonts w:asciiTheme="majorBidi" w:hAnsiTheme="majorBidi" w:cs="David"/>
          <w:b w:val="0"/>
          <w:bCs w:val="0"/>
          <w:szCs w:val="24"/>
          <w:rtl/>
        </w:rPr>
        <w:t>.</w:t>
      </w:r>
    </w:p>
    <w:p w14:paraId="33E56262" w14:textId="295AA351" w:rsidR="00830D39" w:rsidRPr="0045702C" w:rsidRDefault="00830D39" w:rsidP="00C20B21">
      <w:pPr>
        <w:pStyle w:val="a"/>
        <w:numPr>
          <w:ilvl w:val="0"/>
          <w:numId w:val="24"/>
        </w:numPr>
        <w:ind w:left="369"/>
        <w:rPr>
          <w:rtl/>
        </w:rPr>
      </w:pPr>
      <w:bookmarkStart w:id="2" w:name="_Toc150866451"/>
      <w:r w:rsidRPr="0045702C">
        <w:rPr>
          <w:rtl/>
        </w:rPr>
        <w:t>מהות</w:t>
      </w:r>
      <w:bookmarkEnd w:id="2"/>
    </w:p>
    <w:p w14:paraId="01FC2791" w14:textId="648AA951" w:rsidR="00830D39" w:rsidRPr="00F02CF9" w:rsidRDefault="001673D4" w:rsidP="001673D4">
      <w:pPr>
        <w:spacing w:line="276" w:lineRule="auto"/>
        <w:ind w:left="375"/>
        <w:rPr>
          <w:rFonts w:asciiTheme="majorBidi" w:hAnsiTheme="majorBidi" w:cs="David"/>
          <w:b w:val="0"/>
          <w:bCs w:val="0"/>
          <w:szCs w:val="24"/>
          <w:rtl/>
        </w:rPr>
      </w:pPr>
      <w:r>
        <w:rPr>
          <w:rFonts w:asciiTheme="majorBidi" w:hAnsiTheme="majorBidi" w:cs="David"/>
          <w:b w:val="0"/>
          <w:bCs w:val="0"/>
          <w:szCs w:val="24"/>
          <w:rtl/>
        </w:rPr>
        <w:t xml:space="preserve">הנוהל </w:t>
      </w:r>
      <w:r>
        <w:rPr>
          <w:rFonts w:asciiTheme="majorBidi" w:hAnsiTheme="majorBidi" w:cs="David" w:hint="cs"/>
          <w:b w:val="0"/>
          <w:bCs w:val="0"/>
          <w:szCs w:val="24"/>
          <w:rtl/>
        </w:rPr>
        <w:t>מ</w:t>
      </w:r>
      <w:r w:rsidR="00830D39" w:rsidRPr="00F02CF9">
        <w:rPr>
          <w:rFonts w:asciiTheme="majorBidi" w:hAnsiTheme="majorBidi" w:cs="David"/>
          <w:b w:val="0"/>
          <w:bCs w:val="0"/>
          <w:szCs w:val="24"/>
          <w:rtl/>
        </w:rPr>
        <w:t>תאר את אופן הגשת בקשות לשינוי</w:t>
      </w:r>
      <w:r w:rsidR="009E75D6" w:rsidRPr="00F02CF9">
        <w:rPr>
          <w:rFonts w:asciiTheme="majorBidi" w:hAnsiTheme="majorBidi" w:cs="David"/>
          <w:b w:val="0"/>
          <w:bCs w:val="0"/>
          <w:szCs w:val="24"/>
          <w:rtl/>
        </w:rPr>
        <w:t xml:space="preserve">ים בהיבט האיכות </w:t>
      </w:r>
      <w:r w:rsidR="00830D39" w:rsidRPr="00F02CF9">
        <w:rPr>
          <w:rFonts w:asciiTheme="majorBidi" w:hAnsiTheme="majorBidi" w:cs="David"/>
          <w:b w:val="0"/>
          <w:bCs w:val="0"/>
          <w:szCs w:val="24"/>
          <w:rtl/>
        </w:rPr>
        <w:t xml:space="preserve">של תכשירים </w:t>
      </w:r>
      <w:r w:rsidR="00D42DED">
        <w:rPr>
          <w:rFonts w:asciiTheme="majorBidi" w:hAnsiTheme="majorBidi" w:cs="David" w:hint="cs"/>
          <w:b w:val="0"/>
          <w:bCs w:val="0"/>
          <w:szCs w:val="24"/>
          <w:rtl/>
        </w:rPr>
        <w:t xml:space="preserve">וטרינריים </w:t>
      </w:r>
      <w:r w:rsidR="003A3CAD">
        <w:rPr>
          <w:rFonts w:asciiTheme="majorBidi" w:hAnsiTheme="majorBidi" w:cs="David" w:hint="cs"/>
          <w:b w:val="0"/>
          <w:bCs w:val="0"/>
          <w:szCs w:val="24"/>
          <w:rtl/>
        </w:rPr>
        <w:t>ה</w:t>
      </w:r>
      <w:r w:rsidR="00830D39" w:rsidRPr="00F02CF9">
        <w:rPr>
          <w:rFonts w:asciiTheme="majorBidi" w:hAnsiTheme="majorBidi" w:cs="David"/>
          <w:b w:val="0"/>
          <w:bCs w:val="0"/>
          <w:szCs w:val="24"/>
          <w:rtl/>
        </w:rPr>
        <w:t>רשומים במדינת ישראל ו</w:t>
      </w:r>
      <w:r>
        <w:rPr>
          <w:rFonts w:asciiTheme="majorBidi" w:hAnsiTheme="majorBidi" w:cs="David" w:hint="cs"/>
          <w:b w:val="0"/>
          <w:bCs w:val="0"/>
          <w:szCs w:val="24"/>
          <w:rtl/>
        </w:rPr>
        <w:t xml:space="preserve">את מהלך </w:t>
      </w:r>
      <w:r w:rsidR="00830D39" w:rsidRPr="00F02CF9">
        <w:rPr>
          <w:rFonts w:asciiTheme="majorBidi" w:hAnsiTheme="majorBidi" w:cs="David"/>
          <w:b w:val="0"/>
          <w:bCs w:val="0"/>
          <w:szCs w:val="24"/>
          <w:rtl/>
        </w:rPr>
        <w:t>הטיפול בהן.</w:t>
      </w:r>
    </w:p>
    <w:p w14:paraId="4186909C" w14:textId="741D8523" w:rsidR="00830D39" w:rsidRPr="0045702C" w:rsidRDefault="00830D39" w:rsidP="00C20B21">
      <w:pPr>
        <w:pStyle w:val="a"/>
        <w:numPr>
          <w:ilvl w:val="0"/>
          <w:numId w:val="24"/>
        </w:numPr>
        <w:ind w:left="369"/>
      </w:pPr>
      <w:bookmarkStart w:id="3" w:name="_Toc150866452"/>
      <w:r w:rsidRPr="0045702C">
        <w:rPr>
          <w:rtl/>
        </w:rPr>
        <w:t>מסמכים ישימים</w:t>
      </w:r>
      <w:bookmarkEnd w:id="3"/>
      <w:r w:rsidR="00C434FD" w:rsidRPr="0045702C">
        <w:rPr>
          <w:rtl/>
        </w:rPr>
        <w:t xml:space="preserve"> </w:t>
      </w:r>
    </w:p>
    <w:p w14:paraId="62668D95" w14:textId="574CCCC8" w:rsidR="00830D39" w:rsidRDefault="00830D39" w:rsidP="00B11547">
      <w:pPr>
        <w:pStyle w:val="a0"/>
        <w:numPr>
          <w:ilvl w:val="1"/>
          <w:numId w:val="24"/>
        </w:numPr>
        <w:ind w:left="652" w:hanging="425"/>
      </w:pPr>
      <w:r w:rsidRPr="00F02CF9">
        <w:rPr>
          <w:rtl/>
        </w:rPr>
        <w:t>תקנות הרוקחים (תכשירים), תשמ"ו – 1986.</w:t>
      </w:r>
    </w:p>
    <w:bookmarkStart w:id="4" w:name="_Hlk193180957"/>
    <w:p w14:paraId="135286F7" w14:textId="48E8E41E" w:rsidR="003A3CAD" w:rsidRPr="00C20B21" w:rsidRDefault="00CB54EB" w:rsidP="00B11547">
      <w:pPr>
        <w:pStyle w:val="a0"/>
        <w:numPr>
          <w:ilvl w:val="1"/>
          <w:numId w:val="24"/>
        </w:numPr>
        <w:bidi w:val="0"/>
        <w:ind w:left="652" w:right="227"/>
        <w:rPr>
          <w:rStyle w:val="Hyperlink"/>
          <w:color w:val="auto"/>
          <w:u w:val="none"/>
        </w:rPr>
      </w:pPr>
      <w:r w:rsidRPr="00C20B21">
        <w:fldChar w:fldCharType="begin"/>
      </w:r>
      <w:r w:rsidRPr="00C20B21">
        <w:rPr>
          <w:rFonts w:cstheme="majorBidi"/>
        </w:rPr>
        <w:instrText xml:space="preserve"> HYPERLINK "https://www.ema.europa.eu/en/documents/regulatory-procedural-guideline/guidance-details-classification-variations-requiring-assessment-according-article-62-regulation-eu-2019-6-veterinary-medicinal-products-documentation-be-submitted-pursuant-those-variations_en.pdf" </w:instrText>
      </w:r>
      <w:r w:rsidRPr="00C20B21">
        <w:fldChar w:fldCharType="separate"/>
      </w:r>
      <w:r w:rsidR="003A3CAD" w:rsidRPr="00C20B21">
        <w:rPr>
          <w:rStyle w:val="Hyperlink"/>
          <w:rFonts w:cstheme="majorBidi"/>
          <w:shd w:val="clear" w:color="auto" w:fill="FFFFFF"/>
        </w:rPr>
        <w:t>Guidance on the details of the classification of variations requiring assessment according to Article 62 of Regulation (EU) 2019/6 for veterinary medicinal products and on the documentation to be submitted pursuant to those variations</w:t>
      </w:r>
      <w:r w:rsidRPr="00C20B21">
        <w:rPr>
          <w:rStyle w:val="Hyperlink"/>
          <w:rFonts w:cstheme="majorBidi"/>
          <w:shd w:val="clear" w:color="auto" w:fill="FFFFFF"/>
        </w:rPr>
        <w:fldChar w:fldCharType="end"/>
      </w:r>
    </w:p>
    <w:bookmarkEnd w:id="4"/>
    <w:p w14:paraId="6010728B" w14:textId="56A5C73C" w:rsidR="00A97F9A" w:rsidRPr="00C20B21" w:rsidRDefault="00CB54EB" w:rsidP="00B11547">
      <w:pPr>
        <w:pStyle w:val="a0"/>
        <w:numPr>
          <w:ilvl w:val="1"/>
          <w:numId w:val="24"/>
        </w:numPr>
        <w:bidi w:val="0"/>
        <w:ind w:left="652" w:right="227"/>
        <w:rPr>
          <w:rStyle w:val="Hyperlink"/>
          <w:color w:val="auto"/>
          <w:u w:val="none"/>
        </w:rPr>
      </w:pPr>
      <w:r w:rsidRPr="00C20B21">
        <w:fldChar w:fldCharType="begin"/>
      </w:r>
      <w:r w:rsidRPr="00C20B21">
        <w:rPr>
          <w:rFonts w:cstheme="majorBidi"/>
        </w:rPr>
        <w:instrText xml:space="preserve"> HYPERLINK "https://eur-lex.europa.eu/eli/reg_impl/2021/17/oj" </w:instrText>
      </w:r>
      <w:r w:rsidRPr="00C20B21">
        <w:fldChar w:fldCharType="separate"/>
      </w:r>
      <w:r w:rsidR="00A97F9A" w:rsidRPr="00C20B21">
        <w:rPr>
          <w:rStyle w:val="Hyperlink"/>
          <w:rFonts w:cstheme="majorBidi"/>
          <w:shd w:val="clear" w:color="auto" w:fill="FFFFFF"/>
        </w:rPr>
        <w:t>Commission Implementing Regulation (EU) 2021/17 of 8 January 2021 establishing a list of variations not requiring assessment in accordance with Regulation (EU) 2019/6 of the European Parliament and of the Council</w:t>
      </w:r>
      <w:r w:rsidRPr="00C20B21">
        <w:rPr>
          <w:rStyle w:val="Hyperlink"/>
          <w:rFonts w:cstheme="majorBidi"/>
          <w:shd w:val="clear" w:color="auto" w:fill="FFFFFF"/>
        </w:rPr>
        <w:fldChar w:fldCharType="end"/>
      </w:r>
    </w:p>
    <w:p w14:paraId="72071CE7" w14:textId="479DAA0D" w:rsidR="00A97F9A" w:rsidRPr="00C20B21" w:rsidRDefault="00B762FE" w:rsidP="00B11547">
      <w:pPr>
        <w:pStyle w:val="a0"/>
        <w:numPr>
          <w:ilvl w:val="1"/>
          <w:numId w:val="24"/>
        </w:numPr>
        <w:bidi w:val="0"/>
        <w:ind w:left="652" w:right="227"/>
        <w:rPr>
          <w:rStyle w:val="Hyperlink"/>
          <w:color w:val="auto"/>
          <w:u w:val="none"/>
        </w:rPr>
      </w:pPr>
      <w:hyperlink r:id="rId8" w:history="1">
        <w:r w:rsidR="00A97F9A" w:rsidRPr="00C20B21">
          <w:rPr>
            <w:rStyle w:val="Hyperlink"/>
            <w:rFonts w:cstheme="majorBidi"/>
            <w:shd w:val="clear" w:color="auto" w:fill="FFFFFF"/>
          </w:rPr>
          <w:t>Commission Implementing Regulation (EU) 2023/997 of 23 May 2023 amending Implementing Regulation (EU) 2021/17 establishing a list of variations not requiring assessment in accordance with Regulation (EU) 2019/6 of the European Parliament and of the Council</w:t>
        </w:r>
      </w:hyperlink>
    </w:p>
    <w:p w14:paraId="374F61CE" w14:textId="0E8DEA2B" w:rsidR="00FB37A8" w:rsidRDefault="00E837D3" w:rsidP="00C20B21">
      <w:pPr>
        <w:pStyle w:val="a0"/>
        <w:numPr>
          <w:ilvl w:val="1"/>
          <w:numId w:val="24"/>
        </w:numPr>
        <w:ind w:left="936" w:hanging="644"/>
      </w:pPr>
      <w:r w:rsidRPr="00F02CF9">
        <w:rPr>
          <w:rtl/>
        </w:rPr>
        <w:t xml:space="preserve">הנחיות </w:t>
      </w:r>
      <w:r w:rsidRPr="00F02CF9">
        <w:t>EMA</w:t>
      </w:r>
      <w:r w:rsidRPr="00F02CF9">
        <w:rPr>
          <w:rtl/>
        </w:rPr>
        <w:t xml:space="preserve"> להגשת החסן נייד (</w:t>
      </w:r>
      <w:r w:rsidRPr="00F02CF9">
        <w:t>CD</w:t>
      </w:r>
      <w:r w:rsidR="00D36CA5">
        <w:t>/DOK</w:t>
      </w:r>
      <w:r w:rsidRPr="00F02CF9">
        <w:rPr>
          <w:rtl/>
        </w:rPr>
        <w:t>)</w:t>
      </w:r>
      <w:r w:rsidR="00FB37A8">
        <w:rPr>
          <w:rFonts w:hint="cs"/>
          <w:rtl/>
        </w:rPr>
        <w:t>:</w:t>
      </w:r>
    </w:p>
    <w:p w14:paraId="7B67E184" w14:textId="77777777" w:rsidR="00E837D3" w:rsidRPr="00F02CF9" w:rsidRDefault="00E837D3" w:rsidP="00C20B21">
      <w:pPr>
        <w:bidi w:val="0"/>
        <w:spacing w:line="276" w:lineRule="auto"/>
        <w:ind w:left="936" w:right="936" w:hanging="644"/>
      </w:pPr>
      <w:r w:rsidRPr="00FB37A8">
        <w:rPr>
          <w:rFonts w:asciiTheme="majorBidi" w:hAnsiTheme="majorBidi" w:cstheme="majorBidi"/>
          <w:b w:val="0"/>
          <w:bCs w:val="0"/>
        </w:rPr>
        <w:t>Harmonised Technical Guidance for Non-eCTD electronic Submissions (NeeS) for human medicinal products in the EU</w:t>
      </w:r>
      <w:r w:rsidRPr="00F02CF9">
        <w:rPr>
          <w:rtl/>
        </w:rPr>
        <w:t>.</w:t>
      </w:r>
    </w:p>
    <w:p w14:paraId="7DFBEAE6" w14:textId="11135BA8" w:rsidR="00B11547" w:rsidRDefault="00F94655" w:rsidP="00B11547">
      <w:pPr>
        <w:spacing w:line="276" w:lineRule="auto"/>
        <w:ind w:left="936" w:right="936" w:hanging="142"/>
        <w:rPr>
          <w:rFonts w:cs="David"/>
          <w:b w:val="0"/>
          <w:bCs w:val="0"/>
          <w:i/>
          <w:iCs/>
          <w:szCs w:val="24"/>
          <w:rtl/>
        </w:rPr>
      </w:pPr>
      <w:r>
        <w:rPr>
          <w:rFonts w:cs="David" w:hint="cs"/>
          <w:b w:val="0"/>
          <w:bCs w:val="0"/>
          <w:i/>
          <w:iCs/>
          <w:szCs w:val="24"/>
          <w:rtl/>
        </w:rPr>
        <w:t xml:space="preserve">   </w:t>
      </w:r>
      <w:hyperlink r:id="rId9" w:history="1">
        <w:r w:rsidRPr="00F94655">
          <w:rPr>
            <w:rStyle w:val="Hyperlink"/>
            <w:rFonts w:cs="David" w:hint="eastAsia"/>
            <w:b w:val="0"/>
            <w:bCs w:val="0"/>
            <w:i/>
            <w:iCs/>
            <w:szCs w:val="24"/>
            <w:rtl/>
          </w:rPr>
          <w:t>למעבר</w:t>
        </w:r>
        <w:r w:rsidRPr="00F94655">
          <w:rPr>
            <w:rStyle w:val="Hyperlink"/>
            <w:rFonts w:cs="David"/>
            <w:b w:val="0"/>
            <w:bCs w:val="0"/>
            <w:i/>
            <w:iCs/>
            <w:szCs w:val="24"/>
            <w:rtl/>
          </w:rPr>
          <w:t xml:space="preserve"> למסמך</w:t>
        </w:r>
      </w:hyperlink>
      <w:r w:rsidR="006C3102">
        <w:rPr>
          <w:rFonts w:cs="David" w:hint="cs"/>
          <w:b w:val="0"/>
          <w:bCs w:val="0"/>
          <w:i/>
          <w:iCs/>
          <w:szCs w:val="24"/>
          <w:rtl/>
        </w:rPr>
        <w:t>.</w:t>
      </w:r>
    </w:p>
    <w:p w14:paraId="49014AB6" w14:textId="77F18FBB" w:rsidR="001F77C3" w:rsidRDefault="001F77C3" w:rsidP="009F5FE4">
      <w:pPr>
        <w:pStyle w:val="a0"/>
        <w:numPr>
          <w:ilvl w:val="1"/>
          <w:numId w:val="24"/>
        </w:numPr>
        <w:ind w:left="936" w:hanging="709"/>
      </w:pPr>
      <w:bookmarkStart w:id="5" w:name="_Hlk216088484"/>
      <w:r w:rsidRPr="001F77C3">
        <w:rPr>
          <w:rtl/>
        </w:rPr>
        <w:t xml:space="preserve">הנחיות </w:t>
      </w:r>
      <w:r w:rsidRPr="001F77C3">
        <w:t>ICH M4Q- "Common technical document for the registration of pharmaceuticals for human use – Quality</w:t>
      </w:r>
      <w:r w:rsidRPr="001F77C3">
        <w:rPr>
          <w:rtl/>
        </w:rPr>
        <w:t>".</w:t>
      </w:r>
    </w:p>
    <w:bookmarkEnd w:id="5"/>
    <w:p w14:paraId="0975141D" w14:textId="7FD635F0" w:rsidR="00C20B21" w:rsidRPr="00C2522A" w:rsidRDefault="001F77C3" w:rsidP="00C2522A">
      <w:pPr>
        <w:pStyle w:val="a0"/>
        <w:numPr>
          <w:ilvl w:val="1"/>
          <w:numId w:val="24"/>
        </w:numPr>
        <w:ind w:left="936" w:right="936" w:hanging="644"/>
      </w:pPr>
      <w:r>
        <w:rPr>
          <w:rFonts w:hint="cs"/>
          <w:rtl/>
        </w:rPr>
        <w:t xml:space="preserve">הנחיות להגשת </w:t>
      </w:r>
      <w:r>
        <w:rPr>
          <w:rFonts w:hint="cs"/>
        </w:rPr>
        <w:t>NTA</w:t>
      </w:r>
      <w:r>
        <w:rPr>
          <w:rFonts w:hint="cs"/>
          <w:rtl/>
        </w:rPr>
        <w:t xml:space="preserve">- </w:t>
      </w:r>
      <w:r w:rsidR="00C20B21" w:rsidRPr="00986952">
        <w:t>Eudralex Volume 6</w:t>
      </w:r>
      <w:r>
        <w:t>B</w:t>
      </w:r>
      <w:r w:rsidR="00C20B21" w:rsidRPr="00986952">
        <w:t xml:space="preserve"> Notice to Applicants and Regulatory Guidelines for Medicinal products for Veterinary use</w:t>
      </w:r>
      <w:r>
        <w:t xml:space="preserve">- </w:t>
      </w:r>
      <w:r w:rsidRPr="001F77C3">
        <w:t>Presentation and content of the dossier</w:t>
      </w:r>
      <w:r>
        <w:rPr>
          <w:rFonts w:hint="cs"/>
          <w:rtl/>
        </w:rPr>
        <w:t xml:space="preserve">. </w:t>
      </w:r>
      <w:hyperlink r:id="rId10" w:history="1">
        <w:r w:rsidRPr="001F77C3">
          <w:rPr>
            <w:rStyle w:val="Hyperlink"/>
            <w:rFonts w:hint="eastAsia"/>
            <w:rtl/>
          </w:rPr>
          <w:t>למעבר</w:t>
        </w:r>
        <w:r w:rsidRPr="001F77C3">
          <w:rPr>
            <w:rStyle w:val="Hyperlink"/>
            <w:rtl/>
          </w:rPr>
          <w:t xml:space="preserve"> למסמך</w:t>
        </w:r>
      </w:hyperlink>
      <w:r>
        <w:rPr>
          <w:rFonts w:hint="cs"/>
          <w:rtl/>
        </w:rPr>
        <w:t>.</w:t>
      </w:r>
    </w:p>
    <w:p w14:paraId="47EAE631" w14:textId="460C39BC" w:rsidR="00FA43ED" w:rsidRDefault="00FA43ED" w:rsidP="00C20B21">
      <w:pPr>
        <w:pStyle w:val="a0"/>
        <w:numPr>
          <w:ilvl w:val="1"/>
          <w:numId w:val="24"/>
        </w:numPr>
        <w:ind w:left="936" w:right="936" w:hanging="644"/>
        <w:rPr>
          <w:i/>
          <w:iCs/>
        </w:rPr>
      </w:pPr>
      <w:r w:rsidRPr="00F02CF9">
        <w:rPr>
          <w:rtl/>
        </w:rPr>
        <w:t xml:space="preserve">נוהל המכון </w:t>
      </w:r>
      <w:r w:rsidRPr="00F02CF9">
        <w:t>EX-001</w:t>
      </w:r>
      <w:r w:rsidR="0009465F">
        <w:rPr>
          <w:rFonts w:hint="cs"/>
          <w:rtl/>
        </w:rPr>
        <w:t>:</w:t>
      </w:r>
      <w:r w:rsidRPr="00F02CF9">
        <w:rPr>
          <w:rtl/>
        </w:rPr>
        <w:t xml:space="preserve"> הגשת דוג</w:t>
      </w:r>
      <w:r w:rsidR="000E4114">
        <w:rPr>
          <w:rtl/>
        </w:rPr>
        <w:t>מאות וסטנדרטים בעת הגשות למכון</w:t>
      </w:r>
      <w:r w:rsidR="000E4114">
        <w:rPr>
          <w:rFonts w:hint="cs"/>
          <w:rtl/>
        </w:rPr>
        <w:t>.</w:t>
      </w:r>
    </w:p>
    <w:p w14:paraId="5E0FCB9E" w14:textId="72844C71" w:rsidR="00454C4E" w:rsidRPr="00C20B21" w:rsidRDefault="00454C4E" w:rsidP="00C20B21">
      <w:pPr>
        <w:pStyle w:val="a0"/>
        <w:numPr>
          <w:ilvl w:val="1"/>
          <w:numId w:val="24"/>
        </w:numPr>
        <w:ind w:left="936" w:right="936" w:hanging="644"/>
        <w:rPr>
          <w:i/>
          <w:iCs/>
        </w:rPr>
      </w:pPr>
      <w:r w:rsidRPr="00F02CF9">
        <w:rPr>
          <w:rtl/>
        </w:rPr>
        <w:t xml:space="preserve">נוהל המכון </w:t>
      </w:r>
      <w:r w:rsidRPr="00F02CF9">
        <w:t>EX-005</w:t>
      </w:r>
      <w:r>
        <w:rPr>
          <w:rFonts w:hint="cs"/>
          <w:rtl/>
        </w:rPr>
        <w:t>:</w:t>
      </w:r>
      <w:r>
        <w:rPr>
          <w:rtl/>
        </w:rPr>
        <w:t xml:space="preserve"> </w:t>
      </w:r>
      <w:r w:rsidRPr="00F02CF9">
        <w:rPr>
          <w:rtl/>
        </w:rPr>
        <w:t xml:space="preserve">נוהל להגשת בקשה </w:t>
      </w:r>
      <w:r>
        <w:rPr>
          <w:rtl/>
        </w:rPr>
        <w:t>לחידוש תעודת איכות לתכשיר רפואי</w:t>
      </w:r>
      <w:r w:rsidR="000D490E">
        <w:rPr>
          <w:rFonts w:hint="cs"/>
          <w:i/>
          <w:iCs/>
          <w:rtl/>
        </w:rPr>
        <w:t>.</w:t>
      </w:r>
    </w:p>
    <w:p w14:paraId="6F709790" w14:textId="21C12613" w:rsidR="00361948" w:rsidRPr="00C20B21" w:rsidRDefault="001673D4" w:rsidP="00C20B21">
      <w:pPr>
        <w:pStyle w:val="a0"/>
        <w:numPr>
          <w:ilvl w:val="1"/>
          <w:numId w:val="24"/>
        </w:numPr>
        <w:ind w:left="936" w:right="936" w:hanging="644"/>
        <w:rPr>
          <w:i/>
          <w:iCs/>
        </w:rPr>
      </w:pPr>
      <w:r>
        <w:rPr>
          <w:rtl/>
        </w:rPr>
        <w:t>נוהל המכון</w:t>
      </w:r>
      <w:r w:rsidR="00361948" w:rsidRPr="00F02CF9">
        <w:rPr>
          <w:rtl/>
        </w:rPr>
        <w:t xml:space="preserve"> </w:t>
      </w:r>
      <w:r w:rsidR="00361948" w:rsidRPr="00F02CF9">
        <w:t>EX-007</w:t>
      </w:r>
      <w:r w:rsidR="0009465F">
        <w:rPr>
          <w:rFonts w:hint="cs"/>
          <w:rtl/>
        </w:rPr>
        <w:t>:</w:t>
      </w:r>
      <w:r w:rsidR="00361948" w:rsidRPr="00F02CF9">
        <w:rPr>
          <w:rtl/>
        </w:rPr>
        <w:t xml:space="preserve"> הדרישות בהגשת נתוני יציבות של חומרים פעילים פרמצבטיים</w:t>
      </w:r>
      <w:r w:rsidR="00600E31" w:rsidRPr="00F02CF9">
        <w:rPr>
          <w:rtl/>
        </w:rPr>
        <w:t xml:space="preserve"> </w:t>
      </w:r>
      <w:r w:rsidR="00361948" w:rsidRPr="00F02CF9">
        <w:rPr>
          <w:rtl/>
        </w:rPr>
        <w:t>ותכשירים רפואיים מוגמרים ליחידות ה</w:t>
      </w:r>
      <w:r w:rsidR="00CB6899" w:rsidRPr="00F02CF9">
        <w:rPr>
          <w:rtl/>
        </w:rPr>
        <w:t>ערכת תיקים במכון לביקורת ותקנים</w:t>
      </w:r>
      <w:r w:rsidR="00361948" w:rsidRPr="00F02CF9">
        <w:rPr>
          <w:rtl/>
        </w:rPr>
        <w:t>.</w:t>
      </w:r>
    </w:p>
    <w:p w14:paraId="4D737489" w14:textId="3238A78B" w:rsidR="0096002A" w:rsidRPr="00C20B21" w:rsidRDefault="00830D39" w:rsidP="00C20B21">
      <w:pPr>
        <w:pStyle w:val="a0"/>
        <w:numPr>
          <w:ilvl w:val="1"/>
          <w:numId w:val="24"/>
        </w:numPr>
        <w:ind w:left="936" w:right="936" w:hanging="644"/>
        <w:rPr>
          <w:rStyle w:val="Hyperlink"/>
          <w:i/>
          <w:iCs/>
          <w:color w:val="auto"/>
          <w:u w:val="none"/>
        </w:rPr>
      </w:pPr>
      <w:r w:rsidRPr="00F02CF9">
        <w:rPr>
          <w:rtl/>
        </w:rPr>
        <w:t>אתר האינטרנט לתשלומי האגרות הכולל פרוט האגרות</w:t>
      </w:r>
      <w:r w:rsidR="00B27B58" w:rsidRPr="00F02CF9">
        <w:rPr>
          <w:rtl/>
        </w:rPr>
        <w:t>.</w:t>
      </w:r>
      <w:r w:rsidRPr="00F02CF9">
        <w:rPr>
          <w:rtl/>
        </w:rPr>
        <w:t xml:space="preserve"> </w:t>
      </w:r>
      <w:r w:rsidR="00F94655">
        <w:rPr>
          <w:rFonts w:hint="cs"/>
          <w:rtl/>
        </w:rPr>
        <w:t xml:space="preserve"> </w:t>
      </w:r>
      <w:hyperlink r:id="rId11" w:history="1">
        <w:r w:rsidR="00722DC6" w:rsidRPr="00C20B21">
          <w:rPr>
            <w:rStyle w:val="Hyperlink"/>
            <w:i/>
            <w:iCs/>
            <w:rtl/>
          </w:rPr>
          <w:t>למעבר לאתר התשלומים הממשלתי - תכשירים רפואיים</w:t>
        </w:r>
      </w:hyperlink>
      <w:r w:rsidR="009E4718">
        <w:rPr>
          <w:rStyle w:val="Hyperlink"/>
          <w:rFonts w:hint="cs"/>
          <w:rtl/>
        </w:rPr>
        <w:t>.</w:t>
      </w:r>
    </w:p>
    <w:p w14:paraId="7F1BE59C" w14:textId="19DC1F01" w:rsidR="00D71D9D" w:rsidRPr="000D490E" w:rsidRDefault="00454C4E" w:rsidP="000D490E">
      <w:pPr>
        <w:pStyle w:val="a0"/>
        <w:ind w:left="907"/>
        <w:rPr>
          <w:i/>
          <w:iCs/>
          <w:color w:val="0000FF" w:themeColor="hyperlink"/>
          <w:u w:val="single"/>
        </w:rPr>
      </w:pPr>
      <w:bookmarkStart w:id="6" w:name="_Hlk216088527"/>
      <w:r w:rsidRPr="000957BB">
        <w:rPr>
          <w:rtl/>
        </w:rPr>
        <w:t xml:space="preserve">רשימת נהלי האיכות של ארגון </w:t>
      </w:r>
      <w:r w:rsidRPr="000957BB">
        <w:t>ICH, VICH</w:t>
      </w:r>
      <w:r w:rsidRPr="000957BB">
        <w:rPr>
          <w:rtl/>
        </w:rPr>
        <w:t xml:space="preserve"> ושל סוכנות התרופות האירופאית </w:t>
      </w:r>
      <w:r w:rsidRPr="000957BB">
        <w:t>EMA (European Medicine Agency)</w:t>
      </w:r>
      <w:r w:rsidRPr="000957BB">
        <w:rPr>
          <w:rtl/>
        </w:rPr>
        <w:t xml:space="preserve"> המאומצים ע"י המכון לביקורת ותקינה של חומרי רפואה (מתעדכנת אחת לשנה</w:t>
      </w:r>
      <w:r w:rsidR="00E91A7D">
        <w:rPr>
          <w:rFonts w:hint="cs"/>
          <w:rtl/>
        </w:rPr>
        <w:t xml:space="preserve"> באתר המכון</w:t>
      </w:r>
      <w:r w:rsidRPr="000957BB">
        <w:rPr>
          <w:rtl/>
        </w:rPr>
        <w:t>)</w:t>
      </w:r>
      <w:bookmarkEnd w:id="6"/>
      <w:r w:rsidR="000D490E">
        <w:rPr>
          <w:rFonts w:hint="cs"/>
          <w:rtl/>
        </w:rPr>
        <w:t>.</w:t>
      </w:r>
    </w:p>
    <w:p w14:paraId="5BDF5A8B" w14:textId="6396DBE7" w:rsidR="00830D39" w:rsidRPr="0045702C" w:rsidRDefault="00830D39" w:rsidP="00C20B21">
      <w:pPr>
        <w:pStyle w:val="a"/>
        <w:numPr>
          <w:ilvl w:val="0"/>
          <w:numId w:val="24"/>
        </w:numPr>
        <w:ind w:left="369"/>
      </w:pPr>
      <w:bookmarkStart w:id="7" w:name="_Toc150866453"/>
      <w:r w:rsidRPr="0045702C">
        <w:rPr>
          <w:rtl/>
        </w:rPr>
        <w:t>הגדרות</w:t>
      </w:r>
      <w:bookmarkEnd w:id="7"/>
    </w:p>
    <w:p w14:paraId="22A17399" w14:textId="20A7412E" w:rsidR="00071F6B" w:rsidRDefault="00830D39" w:rsidP="00C20B21">
      <w:pPr>
        <w:pStyle w:val="a0"/>
        <w:numPr>
          <w:ilvl w:val="1"/>
          <w:numId w:val="24"/>
        </w:numPr>
        <w:ind w:left="936" w:hanging="644"/>
      </w:pPr>
      <w:r w:rsidRPr="00F02CF9">
        <w:rPr>
          <w:rtl/>
        </w:rPr>
        <w:t xml:space="preserve">שינוי </w:t>
      </w:r>
      <w:r w:rsidR="00C20B21">
        <w:rPr>
          <w:rFonts w:hint="cs"/>
          <w:rtl/>
        </w:rPr>
        <w:t xml:space="preserve">(איכות) </w:t>
      </w:r>
      <w:r w:rsidRPr="00F02CF9">
        <w:rPr>
          <w:rtl/>
        </w:rPr>
        <w:t xml:space="preserve">– כל שינוי </w:t>
      </w:r>
      <w:r w:rsidR="00CA4F72" w:rsidRPr="00F02CF9">
        <w:rPr>
          <w:rtl/>
        </w:rPr>
        <w:t xml:space="preserve">במידע </w:t>
      </w:r>
      <w:r w:rsidRPr="00F02CF9">
        <w:rPr>
          <w:rtl/>
        </w:rPr>
        <w:t>מהיבט האיכות שהוגש למכון בתיק הרישום של התכשיר, כולל שינויים ב-</w:t>
      </w:r>
      <w:r w:rsidRPr="00F02CF9">
        <w:t xml:space="preserve">Active Substance Master File </w:t>
      </w:r>
      <w:r w:rsidRPr="00F02CF9">
        <w:rPr>
          <w:rtl/>
        </w:rPr>
        <w:t xml:space="preserve"> </w:t>
      </w:r>
      <w:r w:rsidR="00C41522">
        <w:rPr>
          <w:rFonts w:hint="cs"/>
          <w:rtl/>
        </w:rPr>
        <w:t>.</w:t>
      </w:r>
    </w:p>
    <w:p w14:paraId="4B7C3B68" w14:textId="26FD8C4D" w:rsidR="00454C4E" w:rsidRPr="00454C4E" w:rsidRDefault="00454C4E" w:rsidP="00454C4E">
      <w:pPr>
        <w:pStyle w:val="a0"/>
        <w:numPr>
          <w:ilvl w:val="1"/>
          <w:numId w:val="24"/>
        </w:numPr>
        <w:ind w:left="936" w:hanging="644"/>
      </w:pPr>
      <w:r>
        <w:rPr>
          <w:rFonts w:hint="cs"/>
          <w:rtl/>
        </w:rPr>
        <w:t xml:space="preserve">עדכון  עריכתי </w:t>
      </w:r>
      <w:r>
        <w:rPr>
          <w:rtl/>
        </w:rPr>
        <w:t>–</w:t>
      </w:r>
      <w:r>
        <w:rPr>
          <w:rFonts w:hint="cs"/>
          <w:rtl/>
        </w:rPr>
        <w:t xml:space="preserve"> </w:t>
      </w:r>
      <w:r w:rsidR="00B6232A">
        <w:rPr>
          <w:rFonts w:hint="cs"/>
        </w:rPr>
        <w:t>E</w:t>
      </w:r>
      <w:r>
        <w:t xml:space="preserve">ditorial </w:t>
      </w:r>
      <w:r w:rsidR="00B6232A">
        <w:t>V</w:t>
      </w:r>
      <w:r>
        <w:t>ariation</w:t>
      </w:r>
      <w:r>
        <w:rPr>
          <w:rFonts w:hint="cs"/>
          <w:rtl/>
        </w:rPr>
        <w:t xml:space="preserve"> </w:t>
      </w:r>
      <w:r>
        <w:rPr>
          <w:rtl/>
        </w:rPr>
        <w:t>–</w:t>
      </w:r>
      <w:r>
        <w:rPr>
          <w:rFonts w:hint="cs"/>
          <w:rtl/>
        </w:rPr>
        <w:t xml:space="preserve"> כולל תיקון טעות כתיב או ניסוח מחדש לצורך בהירות, ניקוד, הוספת יחידות, וכיו"ב, שאינם משנים את מהות הטקסט. </w:t>
      </w:r>
    </w:p>
    <w:p w14:paraId="26DC6AAF" w14:textId="1BF113C6" w:rsidR="00202BDA" w:rsidRDefault="00202BDA" w:rsidP="00C20B21">
      <w:pPr>
        <w:pStyle w:val="a0"/>
        <w:numPr>
          <w:ilvl w:val="1"/>
          <w:numId w:val="24"/>
        </w:numPr>
        <w:ind w:left="936" w:hanging="644"/>
      </w:pPr>
      <w:r>
        <w:rPr>
          <w:rFonts w:hint="cs"/>
        </w:rPr>
        <w:t>V</w:t>
      </w:r>
      <w:r w:rsidR="004F317B">
        <w:rPr>
          <w:rFonts w:hint="cs"/>
        </w:rPr>
        <w:t>NR</w:t>
      </w:r>
      <w:r>
        <w:t xml:space="preserve">A (Variations </w:t>
      </w:r>
      <w:r w:rsidR="007F2F4D">
        <w:t>N</w:t>
      </w:r>
      <w:r>
        <w:t xml:space="preserve">ot </w:t>
      </w:r>
      <w:r w:rsidR="007F2F4D">
        <w:t>R</w:t>
      </w:r>
      <w:r>
        <w:t xml:space="preserve">equiring </w:t>
      </w:r>
      <w:r w:rsidR="007F2F4D">
        <w:t>A</w:t>
      </w:r>
      <w:r>
        <w:t>ssessment)</w:t>
      </w:r>
      <w:r>
        <w:rPr>
          <w:rFonts w:hint="cs"/>
          <w:rtl/>
        </w:rPr>
        <w:t xml:space="preserve"> </w:t>
      </w:r>
      <w:r>
        <w:rPr>
          <w:rtl/>
        </w:rPr>
        <w:t>–</w:t>
      </w:r>
      <w:r>
        <w:rPr>
          <w:rFonts w:hint="cs"/>
          <w:rtl/>
        </w:rPr>
        <w:t xml:space="preserve"> </w:t>
      </w:r>
      <w:r w:rsidRPr="00F02CF9">
        <w:rPr>
          <w:rtl/>
        </w:rPr>
        <w:t>שינוי</w:t>
      </w:r>
      <w:r>
        <w:rPr>
          <w:rFonts w:hint="cs"/>
          <w:rtl/>
        </w:rPr>
        <w:t xml:space="preserve"> </w:t>
      </w:r>
      <w:r w:rsidR="00537002">
        <w:rPr>
          <w:rFonts w:hint="cs"/>
          <w:rtl/>
        </w:rPr>
        <w:t xml:space="preserve">מינורי </w:t>
      </w:r>
      <w:r>
        <w:rPr>
          <w:rFonts w:hint="cs"/>
          <w:rtl/>
        </w:rPr>
        <w:t>עבור תכשיר וטרינרי</w:t>
      </w:r>
      <w:r w:rsidRPr="00F02CF9">
        <w:rPr>
          <w:rtl/>
        </w:rPr>
        <w:t xml:space="preserve"> </w:t>
      </w:r>
      <w:r w:rsidR="00C852FD">
        <w:rPr>
          <w:rFonts w:hint="cs"/>
          <w:rtl/>
        </w:rPr>
        <w:t xml:space="preserve">המופיע ברשימת השינויים </w:t>
      </w:r>
      <w:r w:rsidR="003123D3">
        <w:rPr>
          <w:rFonts w:hint="cs"/>
          <w:rtl/>
        </w:rPr>
        <w:t>שב</w:t>
      </w:r>
      <w:r w:rsidR="00DA5FA8">
        <w:rPr>
          <w:rFonts w:hint="cs"/>
          <w:rtl/>
        </w:rPr>
        <w:t>-</w:t>
      </w:r>
      <w:r w:rsidR="003123D3">
        <w:rPr>
          <w:rFonts w:hint="cs"/>
          <w:rtl/>
        </w:rPr>
        <w:t xml:space="preserve"> </w:t>
      </w:r>
      <w:r w:rsidR="003123D3" w:rsidRPr="003123D3">
        <w:t>Commission Implementing Regulation (EU) 2021/17</w:t>
      </w:r>
      <w:r w:rsidR="003123D3">
        <w:rPr>
          <w:rFonts w:hint="cs"/>
          <w:rtl/>
        </w:rPr>
        <w:t xml:space="preserve"> או </w:t>
      </w:r>
      <w:r w:rsidR="003123D3">
        <w:t>2023/997</w:t>
      </w:r>
      <w:r w:rsidR="003123D3">
        <w:rPr>
          <w:rFonts w:hint="cs"/>
          <w:rtl/>
        </w:rPr>
        <w:t xml:space="preserve"> </w:t>
      </w:r>
      <w:r w:rsidR="00C852FD">
        <w:rPr>
          <w:rFonts w:hint="cs"/>
          <w:rtl/>
        </w:rPr>
        <w:t xml:space="preserve">ועונה על כל התנאים הנדרשים בו </w:t>
      </w:r>
      <w:r w:rsidR="002C56FB">
        <w:rPr>
          <w:rFonts w:hint="cs"/>
          <w:rtl/>
        </w:rPr>
        <w:t>ואין לו</w:t>
      </w:r>
      <w:r w:rsidRPr="00F02CF9">
        <w:rPr>
          <w:rtl/>
        </w:rPr>
        <w:t xml:space="preserve"> כל השפעה על איכות, בטיחות ו</w:t>
      </w:r>
      <w:r>
        <w:rPr>
          <w:rFonts w:hint="cs"/>
          <w:rtl/>
        </w:rPr>
        <w:t xml:space="preserve">/או </w:t>
      </w:r>
      <w:r w:rsidRPr="00F02CF9">
        <w:rPr>
          <w:rtl/>
        </w:rPr>
        <w:t>יעילות התכשיר</w:t>
      </w:r>
      <w:r w:rsidR="009B04C4">
        <w:rPr>
          <w:rFonts w:hint="cs"/>
          <w:rtl/>
        </w:rPr>
        <w:t>.</w:t>
      </w:r>
    </w:p>
    <w:p w14:paraId="70F57498" w14:textId="08036BD8" w:rsidR="009B04C4" w:rsidRDefault="00202BDA" w:rsidP="00C20B21">
      <w:pPr>
        <w:pStyle w:val="a0"/>
        <w:numPr>
          <w:ilvl w:val="1"/>
          <w:numId w:val="24"/>
        </w:numPr>
        <w:ind w:left="936" w:hanging="644"/>
      </w:pPr>
      <w:r>
        <w:t>VRA (</w:t>
      </w:r>
      <w:r w:rsidR="004F317B">
        <w:rPr>
          <w:rFonts w:hint="cs"/>
        </w:rPr>
        <w:t>V</w:t>
      </w:r>
      <w:r>
        <w:t xml:space="preserve">ariations </w:t>
      </w:r>
      <w:r w:rsidR="007F2F4D">
        <w:t>R</w:t>
      </w:r>
      <w:r>
        <w:t xml:space="preserve">equiring </w:t>
      </w:r>
      <w:r w:rsidR="007F2F4D">
        <w:t>A</w:t>
      </w:r>
      <w:r>
        <w:t>ssessment)</w:t>
      </w:r>
      <w:r>
        <w:rPr>
          <w:rFonts w:hint="cs"/>
          <w:rtl/>
        </w:rPr>
        <w:t xml:space="preserve"> </w:t>
      </w:r>
      <w:r>
        <w:rPr>
          <w:rtl/>
        </w:rPr>
        <w:t>–</w:t>
      </w:r>
      <w:r>
        <w:rPr>
          <w:rFonts w:hint="cs"/>
          <w:rtl/>
        </w:rPr>
        <w:t xml:space="preserve"> שינוי עבור תכשיר וטרינרי </w:t>
      </w:r>
      <w:r w:rsidR="00C852FD">
        <w:rPr>
          <w:rFonts w:hint="cs"/>
          <w:rtl/>
        </w:rPr>
        <w:t>המופיע ברשימת השינויים</w:t>
      </w:r>
      <w:r w:rsidR="003123D3">
        <w:rPr>
          <w:rFonts w:hint="cs"/>
          <w:rtl/>
        </w:rPr>
        <w:t xml:space="preserve"> המופיעים ב</w:t>
      </w:r>
      <w:r w:rsidR="00DA5FA8">
        <w:rPr>
          <w:rFonts w:hint="cs"/>
          <w:rtl/>
        </w:rPr>
        <w:t>-</w:t>
      </w:r>
      <w:r w:rsidR="003123D3">
        <w:rPr>
          <w:rFonts w:hint="cs"/>
          <w:rtl/>
        </w:rPr>
        <w:t xml:space="preserve"> </w:t>
      </w:r>
      <w:r w:rsidR="003123D3" w:rsidRPr="003123D3">
        <w:t>Guidance on the details of the classification of variations requiring assessment</w:t>
      </w:r>
      <w:r w:rsidR="00C852FD">
        <w:rPr>
          <w:rFonts w:hint="cs"/>
          <w:rtl/>
        </w:rPr>
        <w:t xml:space="preserve">, או המופיע ברשימת השינויים </w:t>
      </w:r>
      <w:r w:rsidR="003A6850">
        <w:rPr>
          <w:rFonts w:hint="cs"/>
          <w:rtl/>
        </w:rPr>
        <w:t>המוגדרים כ</w:t>
      </w:r>
      <w:r w:rsidR="009B04C4">
        <w:rPr>
          <w:rFonts w:hint="cs"/>
          <w:rtl/>
        </w:rPr>
        <w:t>-</w:t>
      </w:r>
      <w:r w:rsidR="003A6850">
        <w:rPr>
          <w:rFonts w:hint="cs"/>
          <w:rtl/>
        </w:rPr>
        <w:t xml:space="preserve"> </w:t>
      </w:r>
      <w:r w:rsidR="003A6850">
        <w:rPr>
          <w:rFonts w:hint="cs"/>
        </w:rPr>
        <w:lastRenderedPageBreak/>
        <w:t>VNRA</w:t>
      </w:r>
      <w:r w:rsidR="00C852FD">
        <w:rPr>
          <w:rFonts w:hint="cs"/>
          <w:rtl/>
        </w:rPr>
        <w:t xml:space="preserve"> אולם אינו עומד בכל התנאים המופיעים בו</w:t>
      </w:r>
      <w:r w:rsidR="006678B0">
        <w:rPr>
          <w:rFonts w:hint="cs"/>
          <w:rtl/>
        </w:rPr>
        <w:t xml:space="preserve">, או </w:t>
      </w:r>
      <w:r w:rsidR="006678B0" w:rsidRPr="00FF59A8">
        <w:rPr>
          <w:rtl/>
        </w:rPr>
        <w:t xml:space="preserve">מסווג כ </w:t>
      </w:r>
      <w:r w:rsidR="006678B0" w:rsidRPr="00FF59A8">
        <w:t>Z</w:t>
      </w:r>
      <w:r w:rsidR="009B04C4">
        <w:rPr>
          <w:rFonts w:hint="cs"/>
          <w:rtl/>
        </w:rPr>
        <w:t xml:space="preserve">, או לפי סעיף </w:t>
      </w:r>
      <w:r w:rsidR="00B6232A">
        <w:t>5.2.8.1</w:t>
      </w:r>
      <w:r w:rsidR="009B04C4" w:rsidRPr="00810E0C">
        <w:rPr>
          <w:rFonts w:hint="cs"/>
          <w:rtl/>
        </w:rPr>
        <w:t>,</w:t>
      </w:r>
      <w:r w:rsidR="006678B0">
        <w:rPr>
          <w:rFonts w:hint="cs"/>
          <w:rtl/>
        </w:rPr>
        <w:t xml:space="preserve"> </w:t>
      </w:r>
      <w:r w:rsidR="00C852FD">
        <w:rPr>
          <w:rFonts w:hint="cs"/>
          <w:rtl/>
        </w:rPr>
        <w:t xml:space="preserve">והוא </w:t>
      </w:r>
      <w:r>
        <w:rPr>
          <w:rFonts w:hint="cs"/>
          <w:rtl/>
        </w:rPr>
        <w:t>בעל השפעה משמעותית על איכות, בטיחות ו/או יעילות התכשי</w:t>
      </w:r>
      <w:r w:rsidR="00CC48FF">
        <w:rPr>
          <w:rFonts w:hint="cs"/>
          <w:rtl/>
        </w:rPr>
        <w:t>ר</w:t>
      </w:r>
      <w:r w:rsidR="009B04C4">
        <w:rPr>
          <w:rFonts w:hint="cs"/>
          <w:rtl/>
        </w:rPr>
        <w:t>.</w:t>
      </w:r>
      <w:r w:rsidR="003A3CAD" w:rsidRPr="003A3CAD">
        <w:rPr>
          <w:rFonts w:hint="cs"/>
          <w:rtl/>
        </w:rPr>
        <w:t xml:space="preserve"> </w:t>
      </w:r>
      <w:r w:rsidR="009B04C4">
        <w:rPr>
          <w:rFonts w:hint="cs"/>
          <w:rtl/>
        </w:rPr>
        <w:t xml:space="preserve"> </w:t>
      </w:r>
    </w:p>
    <w:p w14:paraId="463AEE32" w14:textId="3796FCCB" w:rsidR="00B46B70" w:rsidRDefault="00B46B70" w:rsidP="00C20B21">
      <w:pPr>
        <w:pStyle w:val="a0"/>
        <w:numPr>
          <w:ilvl w:val="1"/>
          <w:numId w:val="24"/>
        </w:numPr>
        <w:ind w:left="936" w:hanging="644"/>
      </w:pPr>
      <w:r>
        <w:rPr>
          <w:rFonts w:hint="cs"/>
          <w:rtl/>
        </w:rPr>
        <w:t xml:space="preserve">שינויים מסוג </w:t>
      </w:r>
      <w:r>
        <w:rPr>
          <w:rFonts w:hint="cs"/>
        </w:rPr>
        <w:t>VRA</w:t>
      </w:r>
      <w:r>
        <w:rPr>
          <w:rFonts w:hint="cs"/>
          <w:rtl/>
        </w:rPr>
        <w:t xml:space="preserve"> מחולקים לפי הנהלים האירופאים לסוגים שונים [</w:t>
      </w:r>
      <w:r w:rsidRPr="007F2F4D">
        <w:t>VRA(R)</w:t>
      </w:r>
      <w:r>
        <w:rPr>
          <w:rFonts w:hint="cs"/>
          <w:rtl/>
        </w:rPr>
        <w:t>,</w:t>
      </w:r>
      <w:r w:rsidRPr="00B46B70">
        <w:t xml:space="preserve"> </w:t>
      </w:r>
      <w:r w:rsidRPr="007F2F4D">
        <w:t>VRA(S), VRA(E)</w:t>
      </w:r>
      <w:r>
        <w:rPr>
          <w:rFonts w:hint="cs"/>
          <w:rtl/>
        </w:rPr>
        <w:t>], בהתאם ללוחות הזמנים באירופה, אשר אינם רלבנטיים ל</w:t>
      </w:r>
      <w:r w:rsidR="007871A1">
        <w:rPr>
          <w:rFonts w:hint="cs"/>
          <w:rtl/>
        </w:rPr>
        <w:t>י</w:t>
      </w:r>
      <w:r>
        <w:rPr>
          <w:rFonts w:hint="cs"/>
          <w:rtl/>
        </w:rPr>
        <w:t>שראל.</w:t>
      </w:r>
    </w:p>
    <w:p w14:paraId="21237845" w14:textId="4D7C3D37" w:rsidR="007F2F4D" w:rsidRDefault="007F2F4D" w:rsidP="00C20B21">
      <w:pPr>
        <w:pStyle w:val="a0"/>
        <w:numPr>
          <w:ilvl w:val="1"/>
          <w:numId w:val="24"/>
        </w:numPr>
        <w:ind w:left="936" w:hanging="644"/>
      </w:pPr>
      <w:r w:rsidRPr="007F2F4D">
        <w:rPr>
          <w:rFonts w:hint="cs"/>
          <w:rtl/>
        </w:rPr>
        <w:t xml:space="preserve">שינויים מסוג </w:t>
      </w:r>
      <w:r w:rsidRPr="007F2F4D">
        <w:t>VNRA</w:t>
      </w:r>
      <w:r w:rsidRPr="007F2F4D">
        <w:rPr>
          <w:rFonts w:hint="cs"/>
          <w:rtl/>
        </w:rPr>
        <w:t xml:space="preserve"> ו-</w:t>
      </w:r>
      <w:r w:rsidRPr="007F2F4D">
        <w:t>VRA(R)</w:t>
      </w:r>
      <w:r w:rsidRPr="007F2F4D">
        <w:rPr>
          <w:rFonts w:hint="cs"/>
          <w:rtl/>
        </w:rPr>
        <w:t xml:space="preserve"> </w:t>
      </w:r>
      <w:r w:rsidR="00FA78E3">
        <w:rPr>
          <w:rFonts w:hint="cs"/>
          <w:rtl/>
        </w:rPr>
        <w:t>המצוינים בנהלים</w:t>
      </w:r>
      <w:r w:rsidR="00ED1F36">
        <w:rPr>
          <w:rFonts w:hint="cs"/>
          <w:rtl/>
        </w:rPr>
        <w:t xml:space="preserve"> </w:t>
      </w:r>
      <w:r w:rsidR="00FA78E3">
        <w:rPr>
          <w:rFonts w:hint="cs"/>
          <w:rtl/>
        </w:rPr>
        <w:t xml:space="preserve"> האירופאים </w:t>
      </w:r>
      <w:r>
        <w:rPr>
          <w:rFonts w:hint="cs"/>
          <w:rtl/>
        </w:rPr>
        <w:t>יוגדרו בנוהל זה</w:t>
      </w:r>
      <w:r w:rsidRPr="007F2F4D">
        <w:rPr>
          <w:rFonts w:hint="cs"/>
          <w:rtl/>
        </w:rPr>
        <w:t xml:space="preserve"> כשינויים מינוריי</w:t>
      </w:r>
      <w:r w:rsidRPr="007F2F4D">
        <w:rPr>
          <w:rFonts w:hint="eastAsia"/>
          <w:rtl/>
        </w:rPr>
        <w:t>ם</w:t>
      </w:r>
      <w:r w:rsidRPr="007F2F4D">
        <w:rPr>
          <w:rFonts w:hint="cs"/>
          <w:rtl/>
        </w:rPr>
        <w:t xml:space="preserve">, ושינויים מסוג </w:t>
      </w:r>
      <w:r w:rsidRPr="007F2F4D">
        <w:t>VRA(S), VRA(E)</w:t>
      </w:r>
      <w:r w:rsidRPr="007F2F4D">
        <w:rPr>
          <w:rFonts w:hint="cs"/>
          <w:rtl/>
        </w:rPr>
        <w:t xml:space="preserve"> </w:t>
      </w:r>
      <w:r>
        <w:rPr>
          <w:rFonts w:hint="cs"/>
          <w:rtl/>
        </w:rPr>
        <w:t>יוגדרו</w:t>
      </w:r>
      <w:r w:rsidRPr="007F2F4D">
        <w:rPr>
          <w:rFonts w:hint="cs"/>
          <w:rtl/>
        </w:rPr>
        <w:t xml:space="preserve"> כשינויים מהותיים.</w:t>
      </w:r>
    </w:p>
    <w:p w14:paraId="6180BDDB" w14:textId="40A7CC37" w:rsidR="00830D39" w:rsidRDefault="00454C4E" w:rsidP="00C20B21">
      <w:pPr>
        <w:pStyle w:val="a0"/>
        <w:numPr>
          <w:ilvl w:val="1"/>
          <w:numId w:val="24"/>
        </w:numPr>
        <w:ind w:left="936" w:hanging="644"/>
      </w:pPr>
      <w:r>
        <w:rPr>
          <w:rFonts w:hint="cs"/>
          <w:rtl/>
        </w:rPr>
        <w:t xml:space="preserve">דוח שנתי- </w:t>
      </w:r>
      <w:r w:rsidR="004F317B">
        <w:t>Annual report</w:t>
      </w:r>
      <w:r w:rsidR="004F317B">
        <w:rPr>
          <w:rFonts w:hint="cs"/>
          <w:rtl/>
        </w:rPr>
        <w:t xml:space="preserve"> </w:t>
      </w:r>
      <w:r w:rsidR="004F317B">
        <w:rPr>
          <w:rtl/>
        </w:rPr>
        <w:t>–</w:t>
      </w:r>
      <w:r w:rsidR="004F317B">
        <w:rPr>
          <w:rFonts w:hint="cs"/>
          <w:rtl/>
        </w:rPr>
        <w:t xml:space="preserve"> דוח עדכון שנתי עבור שינויים מסוג </w:t>
      </w:r>
      <w:r w:rsidR="004F317B">
        <w:rPr>
          <w:rFonts w:hint="cs"/>
        </w:rPr>
        <w:t>VNRA</w:t>
      </w:r>
      <w:r w:rsidR="004F317B">
        <w:rPr>
          <w:rFonts w:hint="cs"/>
          <w:rtl/>
        </w:rPr>
        <w:t xml:space="preserve"> שיושמו ב 12 החודשים שקדמו ל</w:t>
      </w:r>
      <w:r w:rsidR="009B04C4">
        <w:rPr>
          <w:rFonts w:hint="cs"/>
          <w:rtl/>
        </w:rPr>
        <w:t>ה</w:t>
      </w:r>
      <w:r w:rsidR="004F317B">
        <w:rPr>
          <w:rFonts w:hint="cs"/>
          <w:rtl/>
        </w:rPr>
        <w:t>גשת הדוח</w:t>
      </w:r>
      <w:r w:rsidR="009B04C4">
        <w:rPr>
          <w:rFonts w:hint="cs"/>
          <w:rtl/>
        </w:rPr>
        <w:t>.</w:t>
      </w:r>
    </w:p>
    <w:p w14:paraId="334C8405" w14:textId="603D2560" w:rsidR="00454C4E" w:rsidRDefault="00454C4E" w:rsidP="000D490E">
      <w:pPr>
        <w:pStyle w:val="a0"/>
        <w:numPr>
          <w:ilvl w:val="1"/>
          <w:numId w:val="24"/>
        </w:numPr>
        <w:ind w:left="936" w:hanging="644"/>
      </w:pPr>
      <w:r w:rsidRPr="00F02CF9">
        <w:t>Grouping</w:t>
      </w:r>
      <w:r w:rsidRPr="00F02CF9">
        <w:rPr>
          <w:rtl/>
        </w:rPr>
        <w:t xml:space="preserve">- הגשה בקבוצה של מספר שינויים. </w:t>
      </w:r>
    </w:p>
    <w:p w14:paraId="3813B2B6" w14:textId="77777777" w:rsidR="00454C4E" w:rsidRDefault="00454C4E" w:rsidP="00C20B21">
      <w:pPr>
        <w:pStyle w:val="a0"/>
        <w:numPr>
          <w:ilvl w:val="1"/>
          <w:numId w:val="24"/>
        </w:numPr>
        <w:ind w:left="936" w:hanging="644"/>
      </w:pPr>
      <w:r w:rsidRPr="00F02CF9">
        <w:rPr>
          <w:rtl/>
        </w:rPr>
        <w:t xml:space="preserve">תאריך ההגשה - התאריך בו התקבל השינוי במכון </w:t>
      </w:r>
    </w:p>
    <w:p w14:paraId="6386A71D" w14:textId="7F225356" w:rsidR="00830D39" w:rsidRDefault="00830D39" w:rsidP="000D490E">
      <w:pPr>
        <w:pStyle w:val="a0"/>
        <w:numPr>
          <w:ilvl w:val="1"/>
          <w:numId w:val="24"/>
        </w:numPr>
        <w:ind w:left="936" w:hanging="644"/>
      </w:pPr>
      <w:r w:rsidRPr="00F02CF9">
        <w:rPr>
          <w:rtl/>
        </w:rPr>
        <w:t xml:space="preserve">תאריך היישום - התאריך שבו השינוי </w:t>
      </w:r>
      <w:r w:rsidR="0036600E" w:rsidRPr="00F02CF9">
        <w:rPr>
          <w:rtl/>
        </w:rPr>
        <w:t xml:space="preserve">יוטמע </w:t>
      </w:r>
      <w:r w:rsidRPr="00F02CF9">
        <w:rPr>
          <w:rtl/>
        </w:rPr>
        <w:t>בפועל במערכת האיכות של היצרן</w:t>
      </w:r>
      <w:r w:rsidR="0018710C" w:rsidRPr="00F02CF9">
        <w:rPr>
          <w:rtl/>
        </w:rPr>
        <w:t>.</w:t>
      </w:r>
    </w:p>
    <w:p w14:paraId="3FC5FBF2" w14:textId="58A2F6C0" w:rsidR="0036600E" w:rsidRDefault="0036600E" w:rsidP="00C20B21">
      <w:pPr>
        <w:pStyle w:val="a0"/>
        <w:numPr>
          <w:ilvl w:val="1"/>
          <w:numId w:val="24"/>
        </w:numPr>
        <w:ind w:left="936" w:hanging="644"/>
      </w:pPr>
      <w:r w:rsidRPr="00F02CF9">
        <w:rPr>
          <w:rtl/>
        </w:rPr>
        <w:t>תכשיר - כהגדרתו בפקודת הרוקחים.</w:t>
      </w:r>
    </w:p>
    <w:p w14:paraId="295F48C9" w14:textId="5AA8BC34" w:rsidR="00662CF1" w:rsidRDefault="00662CF1" w:rsidP="00C20B21">
      <w:pPr>
        <w:pStyle w:val="a0"/>
        <w:numPr>
          <w:ilvl w:val="1"/>
          <w:numId w:val="24"/>
        </w:numPr>
        <w:ind w:left="936" w:hanging="644"/>
      </w:pPr>
      <w:r w:rsidRPr="00F02CF9">
        <w:rPr>
          <w:rtl/>
        </w:rPr>
        <w:t>תכשיר ביולוגי - כל תכשיר שהופק מהחי בשיטות קונבנציונליות או ביוטכנולוגיות.</w:t>
      </w:r>
    </w:p>
    <w:p w14:paraId="61BD6134" w14:textId="6205008A" w:rsidR="00D13E49" w:rsidRPr="00810E0C" w:rsidRDefault="00D13E49" w:rsidP="00C20B21">
      <w:pPr>
        <w:pStyle w:val="a0"/>
        <w:numPr>
          <w:ilvl w:val="1"/>
          <w:numId w:val="24"/>
        </w:numPr>
        <w:ind w:left="936" w:hanging="644"/>
      </w:pPr>
      <w:r w:rsidRPr="00986952">
        <w:t>CTD</w:t>
      </w:r>
      <w:r w:rsidRPr="00986952">
        <w:rPr>
          <w:rtl/>
        </w:rPr>
        <w:t xml:space="preserve"> - </w:t>
      </w:r>
      <w:r w:rsidRPr="00810E0C">
        <w:t>Common Technical Documents</w:t>
      </w:r>
      <w:r w:rsidR="00CC0D3D" w:rsidRPr="00810E0C">
        <w:rPr>
          <w:rtl/>
        </w:rPr>
        <w:t>.</w:t>
      </w:r>
      <w:r w:rsidR="00CC0D3D" w:rsidRPr="00810E0C">
        <w:rPr>
          <w:rFonts w:hint="cs"/>
          <w:rtl/>
        </w:rPr>
        <w:t xml:space="preserve"> </w:t>
      </w:r>
      <w:r w:rsidRPr="00810E0C">
        <w:rPr>
          <w:rtl/>
        </w:rPr>
        <w:t xml:space="preserve">תבנית ה- </w:t>
      </w:r>
      <w:r w:rsidRPr="00810E0C">
        <w:t xml:space="preserve">ICH (International Council for Harmonization) </w:t>
      </w:r>
      <w:r w:rsidRPr="00810E0C">
        <w:rPr>
          <w:rtl/>
        </w:rPr>
        <w:t xml:space="preserve"> להגשת תיק רישום לתכשיר.</w:t>
      </w:r>
    </w:p>
    <w:p w14:paraId="3946E8A0" w14:textId="757A0D76" w:rsidR="00D13E49" w:rsidRPr="009F5FE4" w:rsidRDefault="00D13E49" w:rsidP="00C20B21">
      <w:pPr>
        <w:pStyle w:val="a0"/>
        <w:numPr>
          <w:ilvl w:val="1"/>
          <w:numId w:val="24"/>
        </w:numPr>
        <w:ind w:left="936" w:hanging="644"/>
      </w:pPr>
      <w:r w:rsidRPr="000D490E">
        <w:t>NTA</w:t>
      </w:r>
      <w:r w:rsidRPr="000D490E">
        <w:rPr>
          <w:rtl/>
        </w:rPr>
        <w:t>-</w:t>
      </w:r>
      <w:r w:rsidR="00310627">
        <w:t>Notice To Applicant</w:t>
      </w:r>
      <w:r w:rsidR="00310627">
        <w:rPr>
          <w:rFonts w:hint="cs"/>
          <w:rtl/>
        </w:rPr>
        <w:t>.</w:t>
      </w:r>
      <w:r w:rsidRPr="009F5FE4">
        <w:rPr>
          <w:rtl/>
        </w:rPr>
        <w:t xml:space="preserve"> תבנית אירופאית להגשת תיק רישום לתכשיר וטרינרי.</w:t>
      </w:r>
    </w:p>
    <w:p w14:paraId="705708B4" w14:textId="622AA917" w:rsidR="00D36CA5" w:rsidRDefault="006C3102" w:rsidP="00C20B21">
      <w:pPr>
        <w:pStyle w:val="a0"/>
        <w:numPr>
          <w:ilvl w:val="1"/>
          <w:numId w:val="24"/>
        </w:numPr>
        <w:ind w:left="936" w:hanging="644"/>
      </w:pPr>
      <w:r w:rsidRPr="009E4718">
        <w:rPr>
          <w:rFonts w:hint="eastAsia"/>
          <w:rtl/>
        </w:rPr>
        <w:t>החסן</w:t>
      </w:r>
      <w:r w:rsidRPr="009E4718">
        <w:t xml:space="preserve"> </w:t>
      </w:r>
      <w:r w:rsidRPr="009E4718">
        <w:rPr>
          <w:rFonts w:hint="eastAsia"/>
          <w:rtl/>
        </w:rPr>
        <w:t>נייד</w:t>
      </w:r>
      <w:r w:rsidR="00895EF9">
        <w:rPr>
          <w:rFonts w:hint="cs"/>
          <w:rtl/>
        </w:rPr>
        <w:t xml:space="preserve">- </w:t>
      </w:r>
      <w:r w:rsidRPr="009E4718">
        <w:t xml:space="preserve"> CD </w:t>
      </w:r>
      <w:r w:rsidRPr="009E4718">
        <w:rPr>
          <w:rFonts w:hint="eastAsia"/>
          <w:rtl/>
        </w:rPr>
        <w:t>או</w:t>
      </w:r>
      <w:r w:rsidRPr="009E4718">
        <w:t>Disc On Key (DOK)</w:t>
      </w:r>
      <w:r w:rsidR="00895EF9">
        <w:t xml:space="preserve"> </w:t>
      </w:r>
      <w:r w:rsidR="009E4718">
        <w:rPr>
          <w:rFonts w:hint="cs"/>
          <w:rtl/>
        </w:rPr>
        <w:t>.</w:t>
      </w:r>
    </w:p>
    <w:p w14:paraId="55F5E5A3" w14:textId="00BCDBD0" w:rsidR="00032C15" w:rsidRPr="006C3102" w:rsidRDefault="00674EC3" w:rsidP="00274E38">
      <w:pPr>
        <w:pStyle w:val="a0"/>
        <w:numPr>
          <w:ilvl w:val="1"/>
          <w:numId w:val="24"/>
        </w:numPr>
        <w:ind w:left="936" w:hanging="644"/>
        <w:rPr>
          <w:rtl/>
        </w:rPr>
      </w:pPr>
      <w:r>
        <w:rPr>
          <w:rFonts w:hint="cs"/>
          <w:rtl/>
        </w:rPr>
        <w:t>פרמקופיאה מוכרת</w:t>
      </w:r>
      <w:r w:rsidR="00C20B21" w:rsidRPr="00B50FDC">
        <w:rPr>
          <w:rtl/>
        </w:rPr>
        <w:t xml:space="preserve"> בישראל</w:t>
      </w:r>
      <w:r w:rsidR="00975ABC">
        <w:rPr>
          <w:rFonts w:hint="cs"/>
          <w:rtl/>
        </w:rPr>
        <w:t xml:space="preserve"> </w:t>
      </w:r>
      <w:r w:rsidR="00975ABC">
        <w:rPr>
          <w:rFonts w:hint="cs"/>
          <w:rtl/>
        </w:rPr>
        <w:t xml:space="preserve">[לפי תקנות הרוקחים (תכשירים) </w:t>
      </w:r>
      <w:r w:rsidR="00975ABC" w:rsidRPr="00F02CF9">
        <w:rPr>
          <w:rtl/>
        </w:rPr>
        <w:t>תשמ"ו - 1986</w:t>
      </w:r>
      <w:r w:rsidR="00975ABC">
        <w:rPr>
          <w:rFonts w:hint="cs"/>
          <w:rtl/>
        </w:rPr>
        <w:t>]</w:t>
      </w:r>
      <w:r w:rsidR="00C20B21" w:rsidRPr="00B50FDC">
        <w:rPr>
          <w:rtl/>
        </w:rPr>
        <w:t xml:space="preserve"> </w:t>
      </w:r>
      <w:r>
        <w:rPr>
          <w:rFonts w:hint="cs"/>
          <w:rtl/>
        </w:rPr>
        <w:t>-</w:t>
      </w:r>
      <w:r w:rsidR="00C20B21" w:rsidRPr="00B50FDC">
        <w:rPr>
          <w:rtl/>
        </w:rPr>
        <w:t xml:space="preserve"> </w:t>
      </w:r>
      <w:r w:rsidR="00C20B21" w:rsidRPr="00B50FDC">
        <w:rPr>
          <w:rFonts w:hint="eastAsia"/>
          <w:rtl/>
        </w:rPr>
        <w:t>הפרמקופיאה</w:t>
      </w:r>
      <w:r w:rsidR="00C20B21" w:rsidRPr="00B50FDC">
        <w:rPr>
          <w:rtl/>
        </w:rPr>
        <w:t xml:space="preserve"> האירופאית (</w:t>
      </w:r>
      <w:r w:rsidR="00C20B21" w:rsidRPr="00B50FDC">
        <w:t>EP</w:t>
      </w:r>
      <w:r w:rsidR="00C20B21" w:rsidRPr="00B50FDC">
        <w:rPr>
          <w:rtl/>
        </w:rPr>
        <w:t xml:space="preserve">) </w:t>
      </w:r>
      <w:r w:rsidR="00C20B21" w:rsidRPr="00B50FDC">
        <w:rPr>
          <w:rFonts w:hint="eastAsia"/>
          <w:rtl/>
        </w:rPr>
        <w:t>הפרמקופיאה</w:t>
      </w:r>
      <w:r w:rsidR="00C20B21" w:rsidRPr="00B50FDC">
        <w:rPr>
          <w:rtl/>
        </w:rPr>
        <w:t xml:space="preserve"> הבריטית (</w:t>
      </w:r>
      <w:r w:rsidR="00C20B21" w:rsidRPr="00B50FDC">
        <w:t>BP</w:t>
      </w:r>
      <w:r w:rsidR="00C20B21" w:rsidRPr="00B50FDC">
        <w:rPr>
          <w:rtl/>
        </w:rPr>
        <w:t xml:space="preserve">), </w:t>
      </w:r>
      <w:r w:rsidR="00C20B21" w:rsidRPr="00B50FDC">
        <w:rPr>
          <w:rFonts w:hint="eastAsia"/>
          <w:rtl/>
        </w:rPr>
        <w:t>הפרמקופיאה</w:t>
      </w:r>
      <w:r w:rsidR="00C20B21" w:rsidRPr="00B50FDC">
        <w:rPr>
          <w:rtl/>
        </w:rPr>
        <w:t xml:space="preserve"> השוויצרית (</w:t>
      </w:r>
      <w:r w:rsidR="00C20B21" w:rsidRPr="00B50FDC">
        <w:t>Ph. Helv.</w:t>
      </w:r>
      <w:r w:rsidR="00C20B21" w:rsidRPr="00B50FDC">
        <w:rPr>
          <w:rtl/>
        </w:rPr>
        <w:t xml:space="preserve">), </w:t>
      </w:r>
      <w:r w:rsidR="00C20B21" w:rsidRPr="00B50FDC">
        <w:rPr>
          <w:rFonts w:hint="eastAsia"/>
          <w:rtl/>
        </w:rPr>
        <w:t>הפרמקופיאה</w:t>
      </w:r>
      <w:r w:rsidR="00C20B21" w:rsidRPr="00B50FDC">
        <w:rPr>
          <w:rtl/>
        </w:rPr>
        <w:t xml:space="preserve"> היפנית (</w:t>
      </w:r>
      <w:r w:rsidR="00C20B21" w:rsidRPr="00B50FDC">
        <w:t>JP</w:t>
      </w:r>
      <w:r w:rsidR="00C20B21" w:rsidRPr="00B50FDC">
        <w:rPr>
          <w:rtl/>
        </w:rPr>
        <w:t xml:space="preserve">) </w:t>
      </w:r>
      <w:r w:rsidR="00C20B21" w:rsidRPr="00B50FDC">
        <w:rPr>
          <w:rFonts w:hint="eastAsia"/>
          <w:rtl/>
        </w:rPr>
        <w:t>והפרמקופיאה</w:t>
      </w:r>
      <w:r w:rsidR="00C20B21" w:rsidRPr="00B50FDC">
        <w:rPr>
          <w:rtl/>
        </w:rPr>
        <w:t xml:space="preserve"> של ארצות הברית (</w:t>
      </w:r>
      <w:r w:rsidR="00C20B21" w:rsidRPr="00B50FDC">
        <w:t>USP</w:t>
      </w:r>
      <w:r w:rsidR="00C20B21" w:rsidRPr="00B50FDC">
        <w:rPr>
          <w:rtl/>
        </w:rPr>
        <w:t>)</w:t>
      </w:r>
      <w:r w:rsidR="00274E38">
        <w:rPr>
          <w:rFonts w:hint="cs"/>
          <w:rtl/>
        </w:rPr>
        <w:t>.</w:t>
      </w:r>
      <w:r w:rsidR="00C20B21" w:rsidRPr="00B50FDC">
        <w:rPr>
          <w:rtl/>
        </w:rPr>
        <w:t xml:space="preserve">  </w:t>
      </w:r>
    </w:p>
    <w:p w14:paraId="55778EFB" w14:textId="0B162582" w:rsidR="00830D39" w:rsidRPr="0045702C" w:rsidRDefault="00830D39" w:rsidP="00C20B21">
      <w:pPr>
        <w:pStyle w:val="a"/>
        <w:keepNext/>
        <w:numPr>
          <w:ilvl w:val="0"/>
          <w:numId w:val="24"/>
        </w:numPr>
        <w:ind w:left="368" w:hanging="357"/>
        <w:outlineLvl w:val="9"/>
      </w:pPr>
      <w:bookmarkStart w:id="8" w:name="_Toc150866454"/>
      <w:r w:rsidRPr="0045702C">
        <w:rPr>
          <w:rtl/>
        </w:rPr>
        <w:t>אחריות</w:t>
      </w:r>
      <w:bookmarkEnd w:id="8"/>
    </w:p>
    <w:p w14:paraId="66B51B2F" w14:textId="089D9425" w:rsidR="0041348E" w:rsidRPr="00F02CF9" w:rsidRDefault="0041348E" w:rsidP="00C20B21">
      <w:pPr>
        <w:pStyle w:val="a0"/>
        <w:keepNext/>
        <w:numPr>
          <w:ilvl w:val="1"/>
          <w:numId w:val="24"/>
        </w:numPr>
        <w:ind w:left="935" w:hanging="646"/>
        <w:outlineLvl w:val="0"/>
        <w:rPr>
          <w:rtl/>
        </w:rPr>
      </w:pPr>
      <w:r w:rsidRPr="00F02CF9">
        <w:rPr>
          <w:rtl/>
        </w:rPr>
        <w:t>האחריות למילוי אחר הוראות הנוהל מוטלת על הרוקח הממונה של בעל הרישום, וכן על המחלקות ה</w:t>
      </w:r>
      <w:r w:rsidR="00C41522">
        <w:rPr>
          <w:rtl/>
        </w:rPr>
        <w:t xml:space="preserve">רלבנטיות במכון לביקורת ותקנים, </w:t>
      </w:r>
      <w:r w:rsidRPr="00F02CF9">
        <w:rPr>
          <w:rtl/>
        </w:rPr>
        <w:t>לפי העניין.</w:t>
      </w:r>
    </w:p>
    <w:p w14:paraId="4CE0B869" w14:textId="53BE5761" w:rsidR="00830D39" w:rsidRPr="0045702C" w:rsidRDefault="00830D39" w:rsidP="00C20B21">
      <w:pPr>
        <w:pStyle w:val="a"/>
        <w:keepNext/>
        <w:numPr>
          <w:ilvl w:val="0"/>
          <w:numId w:val="24"/>
        </w:numPr>
        <w:ind w:left="368" w:hanging="357"/>
        <w:outlineLvl w:val="9"/>
      </w:pPr>
      <w:bookmarkStart w:id="9" w:name="_Toc150866455"/>
      <w:r w:rsidRPr="0045702C">
        <w:rPr>
          <w:rtl/>
        </w:rPr>
        <w:t>יישום</w:t>
      </w:r>
      <w:bookmarkEnd w:id="9"/>
    </w:p>
    <w:p w14:paraId="640F61EB" w14:textId="3EA0EE29" w:rsidR="003C2252" w:rsidRPr="00C20B21" w:rsidRDefault="003C2252" w:rsidP="00C20B21">
      <w:pPr>
        <w:pStyle w:val="a0"/>
        <w:keepNext/>
        <w:numPr>
          <w:ilvl w:val="1"/>
          <w:numId w:val="24"/>
        </w:numPr>
        <w:ind w:left="935" w:hanging="646"/>
        <w:outlineLvl w:val="0"/>
        <w:rPr>
          <w:b/>
          <w:bCs/>
        </w:rPr>
      </w:pPr>
      <w:bookmarkStart w:id="10" w:name="_Toc150866456"/>
      <w:r w:rsidRPr="00C20B21">
        <w:rPr>
          <w:rFonts w:hint="cs"/>
          <w:b/>
          <w:bCs/>
          <w:rtl/>
        </w:rPr>
        <w:t>כללי</w:t>
      </w:r>
      <w:bookmarkEnd w:id="10"/>
    </w:p>
    <w:p w14:paraId="7B300A97" w14:textId="77777777" w:rsidR="00C20B21" w:rsidRPr="00C20B21" w:rsidRDefault="00C20B21" w:rsidP="00C20B21">
      <w:pPr>
        <w:pStyle w:val="a0"/>
        <w:numPr>
          <w:ilvl w:val="4"/>
          <w:numId w:val="24"/>
        </w:numPr>
        <w:rPr>
          <w:vanish/>
          <w:rtl/>
        </w:rPr>
      </w:pPr>
    </w:p>
    <w:p w14:paraId="641509D2" w14:textId="77777777" w:rsidR="00C20B21" w:rsidRPr="00C20B21" w:rsidRDefault="00C20B21" w:rsidP="00C20B21">
      <w:pPr>
        <w:pStyle w:val="a0"/>
        <w:rPr>
          <w:vanish/>
          <w:rtl/>
        </w:rPr>
      </w:pPr>
    </w:p>
    <w:p w14:paraId="621617EF" w14:textId="77777777" w:rsidR="00C20B21" w:rsidRPr="00C20B21" w:rsidRDefault="00C20B21" w:rsidP="00C20B21">
      <w:pPr>
        <w:pStyle w:val="a0"/>
        <w:rPr>
          <w:vanish/>
          <w:rtl/>
        </w:rPr>
      </w:pPr>
    </w:p>
    <w:p w14:paraId="32B341CA" w14:textId="77777777" w:rsidR="00C20B21" w:rsidRPr="00C20B21" w:rsidRDefault="00C20B21" w:rsidP="00C20B21">
      <w:pPr>
        <w:pStyle w:val="a0"/>
        <w:rPr>
          <w:vanish/>
          <w:rtl/>
        </w:rPr>
      </w:pPr>
    </w:p>
    <w:p w14:paraId="0445B1B2" w14:textId="77777777" w:rsidR="00C20B21" w:rsidRPr="00C20B21" w:rsidRDefault="00C20B21" w:rsidP="00C20B21">
      <w:pPr>
        <w:pStyle w:val="a0"/>
        <w:rPr>
          <w:vanish/>
          <w:rtl/>
        </w:rPr>
      </w:pPr>
    </w:p>
    <w:p w14:paraId="0410BAE2" w14:textId="69D5FF22" w:rsidR="00D71D9D" w:rsidRDefault="00D71D9D" w:rsidP="00C20B21">
      <w:pPr>
        <w:pStyle w:val="a0"/>
        <w:numPr>
          <w:ilvl w:val="2"/>
          <w:numId w:val="29"/>
        </w:numPr>
        <w:ind w:left="1644"/>
        <w:outlineLvl w:val="1"/>
      </w:pPr>
      <w:r w:rsidRPr="003C2252">
        <w:rPr>
          <w:rtl/>
        </w:rPr>
        <w:t xml:space="preserve">הבסיס לנוהל זה הינו </w:t>
      </w:r>
      <w:r>
        <w:rPr>
          <w:rFonts w:hint="cs"/>
          <w:rtl/>
        </w:rPr>
        <w:t>נהלי</w:t>
      </w:r>
      <w:r w:rsidRPr="003C2252">
        <w:rPr>
          <w:rtl/>
        </w:rPr>
        <w:t xml:space="preserve"> השינויים האירופאי</w:t>
      </w:r>
      <w:r>
        <w:rPr>
          <w:rFonts w:hint="cs"/>
          <w:rtl/>
        </w:rPr>
        <w:t>ים</w:t>
      </w:r>
      <w:r w:rsidRPr="003C2252">
        <w:rPr>
          <w:rtl/>
        </w:rPr>
        <w:t xml:space="preserve"> העדכני</w:t>
      </w:r>
      <w:r>
        <w:rPr>
          <w:rFonts w:hint="cs"/>
          <w:rtl/>
        </w:rPr>
        <w:t>ים (ראה מסמכים ישימים)  עבור תכשירים וטרינריים</w:t>
      </w:r>
      <w:r w:rsidR="009E3E76">
        <w:rPr>
          <w:rFonts w:hint="cs"/>
          <w:rtl/>
        </w:rPr>
        <w:t xml:space="preserve">, </w:t>
      </w:r>
      <w:r w:rsidR="009E3E76" w:rsidRPr="003C2252">
        <w:rPr>
          <w:rtl/>
        </w:rPr>
        <w:t>ב</w:t>
      </w:r>
      <w:r w:rsidR="009E3E76">
        <w:rPr>
          <w:rFonts w:hint="cs"/>
          <w:rtl/>
        </w:rPr>
        <w:t>הם</w:t>
      </w:r>
      <w:r w:rsidR="009E3E76" w:rsidRPr="003C2252">
        <w:rPr>
          <w:rtl/>
        </w:rPr>
        <w:t xml:space="preserve"> מוגדרים השינויים השונים ומסווגים לפי השפעתם על איכות, בטיחות ויעילות התכשיר</w:t>
      </w:r>
      <w:r w:rsidR="00C20B21">
        <w:rPr>
          <w:rFonts w:hint="cs"/>
          <w:rtl/>
        </w:rPr>
        <w:t>.</w:t>
      </w:r>
    </w:p>
    <w:p w14:paraId="092D8E4B" w14:textId="46C12EBA" w:rsidR="00C20B21" w:rsidRDefault="00C20B21" w:rsidP="00C20B21">
      <w:pPr>
        <w:pStyle w:val="a0"/>
        <w:numPr>
          <w:ilvl w:val="2"/>
          <w:numId w:val="29"/>
        </w:numPr>
        <w:ind w:left="1644"/>
        <w:outlineLvl w:val="1"/>
      </w:pPr>
      <w:r w:rsidRPr="003C2252">
        <w:rPr>
          <w:rtl/>
        </w:rPr>
        <w:t xml:space="preserve">בעל הרישום ידווח באמצעות הרוקח הממונה על כל שינוי מהיבט האיכות בכל תכשיר </w:t>
      </w:r>
      <w:r>
        <w:rPr>
          <w:rFonts w:hint="cs"/>
          <w:rtl/>
        </w:rPr>
        <w:t xml:space="preserve">וטרינרי </w:t>
      </w:r>
      <w:r w:rsidRPr="003C2252">
        <w:rPr>
          <w:rtl/>
        </w:rPr>
        <w:t>הרשום בפנקס התרופות.</w:t>
      </w:r>
    </w:p>
    <w:p w14:paraId="7D89EEDE" w14:textId="7D1742FB" w:rsidR="009E3E76" w:rsidRDefault="00454C4E" w:rsidP="00616DDC">
      <w:pPr>
        <w:pStyle w:val="a0"/>
        <w:numPr>
          <w:ilvl w:val="2"/>
          <w:numId w:val="29"/>
        </w:numPr>
        <w:ind w:left="1644"/>
        <w:outlineLvl w:val="1"/>
      </w:pPr>
      <w:bookmarkStart w:id="11" w:name="_Hlk216089565"/>
      <w:r>
        <w:rPr>
          <w:rFonts w:hint="cs"/>
          <w:rtl/>
        </w:rPr>
        <w:t>יש להגיש למכון</w:t>
      </w:r>
      <w:r w:rsidR="00F90F23">
        <w:rPr>
          <w:rFonts w:hint="cs"/>
          <w:rtl/>
        </w:rPr>
        <w:t xml:space="preserve"> בלבד</w:t>
      </w:r>
      <w:r>
        <w:rPr>
          <w:rFonts w:hint="cs"/>
          <w:rtl/>
        </w:rPr>
        <w:t xml:space="preserve"> את השינויים </w:t>
      </w:r>
      <w:r w:rsidR="00F90F23">
        <w:rPr>
          <w:rFonts w:hint="cs"/>
          <w:rtl/>
        </w:rPr>
        <w:t>בהתאם</w:t>
      </w:r>
      <w:r>
        <w:rPr>
          <w:rFonts w:hint="cs"/>
          <w:rtl/>
        </w:rPr>
        <w:t xml:space="preserve"> </w:t>
      </w:r>
      <w:r w:rsidR="00F90F23">
        <w:rPr>
          <w:rFonts w:hint="cs"/>
          <w:rtl/>
        </w:rPr>
        <w:t>ל</w:t>
      </w:r>
      <w:r>
        <w:rPr>
          <w:rFonts w:hint="cs"/>
          <w:rtl/>
        </w:rPr>
        <w:t>נוהל השינויים האירופאי</w:t>
      </w:r>
      <w:r w:rsidR="00F90F23">
        <w:rPr>
          <w:rFonts w:hint="cs"/>
          <w:rtl/>
        </w:rPr>
        <w:t>.</w:t>
      </w:r>
      <w:r>
        <w:rPr>
          <w:rFonts w:hint="cs"/>
          <w:rtl/>
        </w:rPr>
        <w:t xml:space="preserve"> השינויים המפורטים </w:t>
      </w:r>
      <w:r w:rsidRPr="000D490E">
        <w:rPr>
          <w:rFonts w:hint="cs"/>
          <w:rtl/>
        </w:rPr>
        <w:t>בטופס "</w:t>
      </w:r>
      <w:r w:rsidRPr="000D490E">
        <w:rPr>
          <w:rtl/>
        </w:rPr>
        <w:t>רשימת שינויים</w:t>
      </w:r>
      <w:r w:rsidR="000D490E" w:rsidRPr="000D490E">
        <w:rPr>
          <w:rFonts w:hint="cs"/>
          <w:rtl/>
        </w:rPr>
        <w:t xml:space="preserve"> וטרינריים</w:t>
      </w:r>
      <w:r w:rsidRPr="000D490E">
        <w:rPr>
          <w:rtl/>
        </w:rPr>
        <w:t xml:space="preserve"> להגשה למכון לביקורת </w:t>
      </w:r>
      <w:r w:rsidRPr="000D490E">
        <w:rPr>
          <w:rFonts w:hint="cs"/>
          <w:rtl/>
        </w:rPr>
        <w:t>ותקינה</w:t>
      </w:r>
      <w:r w:rsidRPr="000D490E">
        <w:rPr>
          <w:rtl/>
        </w:rPr>
        <w:t xml:space="preserve"> של חומרי רפואה ולמחלקת רישום</w:t>
      </w:r>
      <w:r w:rsidRPr="000D490E">
        <w:rPr>
          <w:rFonts w:hint="cs"/>
          <w:rtl/>
        </w:rPr>
        <w:t>"</w:t>
      </w:r>
      <w:r w:rsidR="00F90F23" w:rsidRPr="000D490E">
        <w:rPr>
          <w:rFonts w:hint="cs"/>
          <w:rtl/>
        </w:rPr>
        <w:t xml:space="preserve"> יש</w:t>
      </w:r>
      <w:r w:rsidR="00F90F23">
        <w:rPr>
          <w:rFonts w:hint="cs"/>
          <w:rtl/>
        </w:rPr>
        <w:t xml:space="preserve"> להגיש רק למחלקת רישום או במקביל להגשה במכון, לפי המפורט בטופס</w:t>
      </w:r>
      <w:bookmarkEnd w:id="11"/>
      <w:r w:rsidR="00F90F23">
        <w:rPr>
          <w:rFonts w:hint="cs"/>
          <w:rtl/>
        </w:rPr>
        <w:t>.</w:t>
      </w:r>
    </w:p>
    <w:p w14:paraId="73EF7F75" w14:textId="1659CF36" w:rsidR="009E3E76" w:rsidRDefault="009E3E76" w:rsidP="00203191">
      <w:pPr>
        <w:pStyle w:val="a0"/>
        <w:numPr>
          <w:ilvl w:val="2"/>
          <w:numId w:val="29"/>
        </w:numPr>
        <w:ind w:left="1644" w:hanging="708"/>
      </w:pPr>
      <w:r w:rsidRPr="00B50FDC">
        <w:rPr>
          <w:rtl/>
        </w:rPr>
        <w:t>מעריך התיקים הבודק את הבקשה יכול שלא להסכים עם סיווג השינוי ולדרוש סיווג חדש</w:t>
      </w:r>
      <w:r>
        <w:rPr>
          <w:rFonts w:hint="cs"/>
          <w:rtl/>
        </w:rPr>
        <w:t>.</w:t>
      </w:r>
    </w:p>
    <w:p w14:paraId="4DE5B3AC" w14:textId="3020C342" w:rsidR="009E3E76" w:rsidRDefault="009E3E76" w:rsidP="00203191">
      <w:pPr>
        <w:pStyle w:val="a0"/>
        <w:numPr>
          <w:ilvl w:val="2"/>
          <w:numId w:val="29"/>
        </w:numPr>
        <w:ind w:left="1644" w:hanging="708"/>
      </w:pPr>
      <w:r>
        <w:rPr>
          <w:rFonts w:hint="cs"/>
          <w:rtl/>
        </w:rPr>
        <w:t>מעריך התיקים הבוחן את הבקשה לשינוי רשאי לבקש מסמכים ונתונים נוספים על פי שיקול דעתו.</w:t>
      </w:r>
    </w:p>
    <w:p w14:paraId="6AFBA2ED" w14:textId="2F9DA593" w:rsidR="00CA3F04" w:rsidRDefault="00CA3F04" w:rsidP="00203191">
      <w:pPr>
        <w:pStyle w:val="a0"/>
        <w:numPr>
          <w:ilvl w:val="2"/>
          <w:numId w:val="29"/>
        </w:numPr>
        <w:ind w:left="1644" w:hanging="708"/>
      </w:pPr>
      <w:r w:rsidRPr="00B50FDC">
        <w:rPr>
          <w:rtl/>
        </w:rPr>
        <w:t>ככלל אין להגיש דוגמאות עם בקשות לשינוי. בוחן הבקשה יכול לדרוש דוגמאות על פי שיקול דעתו</w:t>
      </w:r>
      <w:r w:rsidR="009E3E76">
        <w:rPr>
          <w:rFonts w:hint="cs"/>
          <w:rtl/>
        </w:rPr>
        <w:t>.</w:t>
      </w:r>
    </w:p>
    <w:p w14:paraId="2577F795" w14:textId="1C2B741B" w:rsidR="009E3E76" w:rsidRDefault="009E3E76" w:rsidP="009E3E76">
      <w:pPr>
        <w:pStyle w:val="a0"/>
        <w:numPr>
          <w:ilvl w:val="2"/>
          <w:numId w:val="29"/>
        </w:numPr>
        <w:ind w:left="1644" w:hanging="708"/>
      </w:pPr>
      <w:r w:rsidRPr="00B50FDC">
        <w:rPr>
          <w:rtl/>
        </w:rPr>
        <w:t>בכל מקום בנוהל השינויים האירופאי בו מופיעה התייחסות לפרמקופיאה האירופאית (</w:t>
      </w:r>
      <w:r w:rsidRPr="00B50FDC">
        <w:t>EP</w:t>
      </w:r>
      <w:r w:rsidRPr="00B50FDC">
        <w:rPr>
          <w:rtl/>
        </w:rPr>
        <w:t>) ניתן להתייחס לפרמקופיאה מוכרת אחרת</w:t>
      </w:r>
      <w:r>
        <w:rPr>
          <w:rFonts w:hint="cs"/>
          <w:rtl/>
        </w:rPr>
        <w:t>.</w:t>
      </w:r>
    </w:p>
    <w:p w14:paraId="511DFCEE" w14:textId="2B5CD00B" w:rsidR="00CA3F04" w:rsidRPr="00B50FDC" w:rsidRDefault="00CA3F04" w:rsidP="009E3E76">
      <w:pPr>
        <w:pStyle w:val="a0"/>
        <w:numPr>
          <w:ilvl w:val="2"/>
          <w:numId w:val="29"/>
        </w:numPr>
        <w:ind w:left="1644" w:hanging="708"/>
      </w:pPr>
      <w:r w:rsidRPr="00B50FDC">
        <w:rPr>
          <w:rtl/>
        </w:rPr>
        <w:t xml:space="preserve">שינויים הדורשים הגשת נתונים קליניים/ </w:t>
      </w:r>
      <w:r w:rsidRPr="00B50FDC">
        <w:t>Bio-Equivalence</w:t>
      </w:r>
      <w:r w:rsidRPr="00B50FDC">
        <w:rPr>
          <w:rtl/>
        </w:rPr>
        <w:t xml:space="preserve">  עפ"י הנוהל האירופאי, יש להגיש במקביל למחלקת רישום בצרוף הנתונים. שינויים בהם אין דרישה להגשת נתונים קליניים/</w:t>
      </w:r>
      <w:r w:rsidRPr="00B50FDC">
        <w:t>Bio-Equivalence</w:t>
      </w:r>
      <w:r w:rsidRPr="00B50FDC">
        <w:rPr>
          <w:rtl/>
        </w:rPr>
        <w:t>, אך נדרשת לכך הצדקה, יש לשלוח את ההצדקה יחד עם הבקשה לשינוי למכון בלבד.</w:t>
      </w:r>
    </w:p>
    <w:p w14:paraId="0AAA2053" w14:textId="77777777" w:rsidR="00CA3F04" w:rsidRPr="00B50FDC" w:rsidRDefault="00CA3F04" w:rsidP="00203191">
      <w:pPr>
        <w:pStyle w:val="a0"/>
        <w:numPr>
          <w:ilvl w:val="2"/>
          <w:numId w:val="29"/>
        </w:numPr>
        <w:ind w:left="1644" w:hanging="708"/>
      </w:pPr>
      <w:r w:rsidRPr="00B50FDC">
        <w:rPr>
          <w:rtl/>
        </w:rPr>
        <w:t>אין להגיש בקשה לשינוי עבור תכשיר חדש במהלך תהליך הרישום לפני שניתנה תעודת איכות לתכשיר. לאחר חתימה על תעודת איכות ולפני קבלת רישיון ניתן להגיש שינויים אשר אינם משפיעים על תעודת הרישום.</w:t>
      </w:r>
    </w:p>
    <w:p w14:paraId="6E519F2B" w14:textId="53F0F419" w:rsidR="00CA3F04" w:rsidRDefault="00CA3F04" w:rsidP="00203191">
      <w:pPr>
        <w:pStyle w:val="a0"/>
        <w:numPr>
          <w:ilvl w:val="2"/>
          <w:numId w:val="29"/>
        </w:numPr>
        <w:ind w:left="1644" w:hanging="708"/>
      </w:pPr>
      <w:r w:rsidRPr="00B50FDC">
        <w:rPr>
          <w:rtl/>
        </w:rPr>
        <w:t xml:space="preserve">לאחר הגשת בקשה לשינוי </w:t>
      </w:r>
      <w:r>
        <w:rPr>
          <w:rFonts w:hint="cs"/>
          <w:rtl/>
        </w:rPr>
        <w:t>גם אם טרם התקבל</w:t>
      </w:r>
      <w:r w:rsidRPr="00B50FDC">
        <w:rPr>
          <w:rtl/>
        </w:rPr>
        <w:t xml:space="preserve"> מכתב חסרים, לא ניתן לשלוח מסמכים חדשים ו/או עדכניים, למעט אישור רשויות,</w:t>
      </w:r>
      <w:r w:rsidRPr="00B50FDC">
        <w:t xml:space="preserve"> CPP </w:t>
      </w:r>
      <w:r w:rsidRPr="00B50FDC">
        <w:rPr>
          <w:rtl/>
        </w:rPr>
        <w:t xml:space="preserve"> ודוח רשות מוכרת. ב</w:t>
      </w:r>
      <w:r w:rsidRPr="00B50FDC">
        <w:rPr>
          <w:rFonts w:hint="eastAsia"/>
          <w:rtl/>
        </w:rPr>
        <w:t>מקרה</w:t>
      </w:r>
      <w:r w:rsidRPr="00B50FDC">
        <w:rPr>
          <w:rtl/>
        </w:rPr>
        <w:t xml:space="preserve"> וחלו שינויים יש למשוך את הבקשה להגישה מחדש.</w:t>
      </w:r>
    </w:p>
    <w:p w14:paraId="5DD13B92" w14:textId="23DADABB" w:rsidR="009E3E76" w:rsidRDefault="009E3E76" w:rsidP="00203191">
      <w:pPr>
        <w:pStyle w:val="a0"/>
        <w:numPr>
          <w:ilvl w:val="2"/>
          <w:numId w:val="29"/>
        </w:numPr>
        <w:ind w:left="1644" w:hanging="708"/>
      </w:pPr>
      <w:r w:rsidRPr="000D602C">
        <w:rPr>
          <w:rtl/>
        </w:rPr>
        <w:t>פניות ושאלות עבור בקשות לשינויים שהוגשו יש לשלוח בדואר אלקטרוני לרכזות השינויים</w:t>
      </w:r>
      <w:r>
        <w:rPr>
          <w:rFonts w:hint="cs"/>
          <w:rtl/>
        </w:rPr>
        <w:t>.</w:t>
      </w:r>
    </w:p>
    <w:p w14:paraId="0774D1C7" w14:textId="77777777" w:rsidR="00C20B21" w:rsidRPr="00C20B21" w:rsidRDefault="00C20B21" w:rsidP="00C20B21">
      <w:pPr>
        <w:pStyle w:val="a0"/>
        <w:rPr>
          <w:vanish/>
          <w:rtl/>
        </w:rPr>
      </w:pPr>
    </w:p>
    <w:p w14:paraId="515A017F" w14:textId="77777777" w:rsidR="00C20B21" w:rsidRPr="00C20B21" w:rsidRDefault="00C20B21" w:rsidP="00C20B21">
      <w:pPr>
        <w:pStyle w:val="a0"/>
        <w:rPr>
          <w:vanish/>
          <w:rtl/>
        </w:rPr>
      </w:pPr>
    </w:p>
    <w:p w14:paraId="43BFC10B" w14:textId="77777777" w:rsidR="00C20B21" w:rsidRPr="00C20B21" w:rsidRDefault="00C20B21" w:rsidP="00C20B21">
      <w:pPr>
        <w:pStyle w:val="a0"/>
        <w:rPr>
          <w:vanish/>
          <w:rtl/>
        </w:rPr>
      </w:pPr>
    </w:p>
    <w:p w14:paraId="57485B92" w14:textId="77777777" w:rsidR="00C20B21" w:rsidRPr="00C20B21" w:rsidRDefault="00C20B21" w:rsidP="00C20B21">
      <w:pPr>
        <w:pStyle w:val="a0"/>
        <w:rPr>
          <w:vanish/>
          <w:rtl/>
        </w:rPr>
      </w:pPr>
    </w:p>
    <w:p w14:paraId="76E508B7" w14:textId="77777777" w:rsidR="00C20B21" w:rsidRPr="00C20B21" w:rsidRDefault="00C20B21" w:rsidP="00C20B21">
      <w:pPr>
        <w:pStyle w:val="a0"/>
        <w:rPr>
          <w:vanish/>
          <w:rtl/>
        </w:rPr>
      </w:pPr>
    </w:p>
    <w:p w14:paraId="1FBB1EF0" w14:textId="036D6B1E" w:rsidR="00C20B21" w:rsidRDefault="002E7DA7" w:rsidP="00C20B21">
      <w:pPr>
        <w:pStyle w:val="a0"/>
        <w:keepNext/>
        <w:numPr>
          <w:ilvl w:val="1"/>
          <w:numId w:val="24"/>
        </w:numPr>
        <w:ind w:left="935" w:hanging="646"/>
        <w:outlineLvl w:val="0"/>
        <w:rPr>
          <w:b/>
          <w:bCs/>
        </w:rPr>
      </w:pPr>
      <w:bookmarkStart w:id="12" w:name="_Toc150866457"/>
      <w:r w:rsidRPr="00C20B21">
        <w:rPr>
          <w:rFonts w:hint="cs"/>
          <w:b/>
          <w:bCs/>
          <w:rtl/>
        </w:rPr>
        <w:t>אופן</w:t>
      </w:r>
      <w:r w:rsidRPr="003C2252">
        <w:rPr>
          <w:rFonts w:hint="cs"/>
          <w:b/>
          <w:bCs/>
          <w:rtl/>
        </w:rPr>
        <w:t xml:space="preserve"> הגשת בקשות לשינוי</w:t>
      </w:r>
      <w:bookmarkEnd w:id="12"/>
    </w:p>
    <w:p w14:paraId="200D83F4" w14:textId="77777777" w:rsidR="001B7261" w:rsidRPr="001B7261" w:rsidRDefault="001B7261" w:rsidP="001B7261">
      <w:pPr>
        <w:pStyle w:val="a0"/>
        <w:keepNext/>
        <w:numPr>
          <w:ilvl w:val="0"/>
          <w:numId w:val="46"/>
        </w:numPr>
        <w:outlineLvl w:val="2"/>
        <w:rPr>
          <w:vanish/>
          <w:rtl/>
        </w:rPr>
      </w:pPr>
    </w:p>
    <w:p w14:paraId="309DBA53" w14:textId="77777777" w:rsidR="001B7261" w:rsidRPr="001B7261" w:rsidRDefault="001B7261" w:rsidP="001B7261">
      <w:pPr>
        <w:pStyle w:val="a0"/>
        <w:keepNext/>
        <w:numPr>
          <w:ilvl w:val="0"/>
          <w:numId w:val="46"/>
        </w:numPr>
        <w:outlineLvl w:val="2"/>
        <w:rPr>
          <w:vanish/>
          <w:rtl/>
        </w:rPr>
      </w:pPr>
    </w:p>
    <w:p w14:paraId="18AC2D96" w14:textId="77777777" w:rsidR="001B7261" w:rsidRPr="001B7261" w:rsidRDefault="001B7261" w:rsidP="001B7261">
      <w:pPr>
        <w:pStyle w:val="a0"/>
        <w:keepNext/>
        <w:numPr>
          <w:ilvl w:val="0"/>
          <w:numId w:val="46"/>
        </w:numPr>
        <w:outlineLvl w:val="2"/>
        <w:rPr>
          <w:vanish/>
          <w:rtl/>
        </w:rPr>
      </w:pPr>
    </w:p>
    <w:p w14:paraId="402F1CD5" w14:textId="77777777" w:rsidR="001B7261" w:rsidRPr="001B7261" w:rsidRDefault="001B7261" w:rsidP="001B7261">
      <w:pPr>
        <w:pStyle w:val="a0"/>
        <w:keepNext/>
        <w:numPr>
          <w:ilvl w:val="0"/>
          <w:numId w:val="46"/>
        </w:numPr>
        <w:outlineLvl w:val="2"/>
        <w:rPr>
          <w:vanish/>
          <w:rtl/>
        </w:rPr>
      </w:pPr>
    </w:p>
    <w:p w14:paraId="31A9F2B9" w14:textId="77777777" w:rsidR="001B7261" w:rsidRPr="001B7261" w:rsidRDefault="001B7261" w:rsidP="001B7261">
      <w:pPr>
        <w:pStyle w:val="a0"/>
        <w:keepNext/>
        <w:numPr>
          <w:ilvl w:val="0"/>
          <w:numId w:val="46"/>
        </w:numPr>
        <w:outlineLvl w:val="2"/>
        <w:rPr>
          <w:vanish/>
          <w:rtl/>
        </w:rPr>
      </w:pPr>
    </w:p>
    <w:p w14:paraId="7F922B3D" w14:textId="77777777" w:rsidR="001B7261" w:rsidRPr="001B7261" w:rsidRDefault="001B7261" w:rsidP="001B7261">
      <w:pPr>
        <w:pStyle w:val="a0"/>
        <w:keepNext/>
        <w:numPr>
          <w:ilvl w:val="1"/>
          <w:numId w:val="46"/>
        </w:numPr>
        <w:outlineLvl w:val="2"/>
        <w:rPr>
          <w:vanish/>
          <w:rtl/>
        </w:rPr>
      </w:pPr>
    </w:p>
    <w:p w14:paraId="64625422" w14:textId="77777777" w:rsidR="001B7261" w:rsidRPr="001B7261" w:rsidRDefault="001B7261" w:rsidP="001B7261">
      <w:pPr>
        <w:pStyle w:val="a0"/>
        <w:keepNext/>
        <w:numPr>
          <w:ilvl w:val="1"/>
          <w:numId w:val="46"/>
        </w:numPr>
        <w:outlineLvl w:val="2"/>
        <w:rPr>
          <w:vanish/>
          <w:rtl/>
        </w:rPr>
      </w:pPr>
    </w:p>
    <w:p w14:paraId="17B3011E" w14:textId="6EB06611" w:rsidR="00C20B21" w:rsidRDefault="00C20B21" w:rsidP="001B7261">
      <w:pPr>
        <w:pStyle w:val="a0"/>
        <w:keepNext/>
        <w:numPr>
          <w:ilvl w:val="2"/>
          <w:numId w:val="46"/>
        </w:numPr>
        <w:outlineLvl w:val="2"/>
      </w:pPr>
      <w:r>
        <w:rPr>
          <w:rFonts w:hint="cs"/>
          <w:rtl/>
        </w:rPr>
        <w:t xml:space="preserve">בקשה לשינוי </w:t>
      </w:r>
      <w:r w:rsidRPr="00C20B21">
        <w:rPr>
          <w:rFonts w:hint="cs"/>
          <w:rtl/>
        </w:rPr>
        <w:t>בתכשיר וטרינרי</w:t>
      </w:r>
      <w:r w:rsidRPr="00C20B21">
        <w:rPr>
          <w:rtl/>
        </w:rPr>
        <w:t xml:space="preserve"> כימי יש להגיש לרכזת רישום תכשירים כימיים במכון</w:t>
      </w:r>
      <w:r w:rsidR="00674EC3">
        <w:rPr>
          <w:rFonts w:hint="cs"/>
          <w:rtl/>
        </w:rPr>
        <w:t>.</w:t>
      </w:r>
    </w:p>
    <w:p w14:paraId="74D716E0" w14:textId="47136A2F" w:rsidR="00830D39" w:rsidRDefault="00830D39" w:rsidP="001B7261">
      <w:pPr>
        <w:pStyle w:val="a0"/>
        <w:keepNext/>
        <w:numPr>
          <w:ilvl w:val="2"/>
          <w:numId w:val="46"/>
        </w:numPr>
        <w:outlineLvl w:val="2"/>
      </w:pPr>
      <w:r w:rsidRPr="00C20B21">
        <w:rPr>
          <w:rtl/>
        </w:rPr>
        <w:t xml:space="preserve">בקשה לשינוי בתכשיר </w:t>
      </w:r>
      <w:r w:rsidR="003A3CAD" w:rsidRPr="00C20B21">
        <w:rPr>
          <w:rFonts w:hint="cs"/>
          <w:rtl/>
        </w:rPr>
        <w:t xml:space="preserve">וטרינרי </w:t>
      </w:r>
      <w:r w:rsidRPr="00C20B21">
        <w:rPr>
          <w:rtl/>
        </w:rPr>
        <w:t>ביולוגי</w:t>
      </w:r>
      <w:r w:rsidR="007D74FD" w:rsidRPr="00C20B21">
        <w:rPr>
          <w:rFonts w:hint="cs"/>
          <w:rtl/>
        </w:rPr>
        <w:t xml:space="preserve"> </w:t>
      </w:r>
      <w:r w:rsidR="00230E26" w:rsidRPr="00C20B21">
        <w:rPr>
          <w:rFonts w:hint="cs"/>
          <w:rtl/>
        </w:rPr>
        <w:t xml:space="preserve">למעט חיסונים (אשר באחריות משרד החקלאות) </w:t>
      </w:r>
      <w:r w:rsidRPr="00C20B21">
        <w:rPr>
          <w:rtl/>
        </w:rPr>
        <w:t>יש להגיש לרכזת רישום תכשירים ביולוגיים במכון.</w:t>
      </w:r>
      <w:r w:rsidRPr="00F02CF9">
        <w:rPr>
          <w:rtl/>
        </w:rPr>
        <w:t xml:space="preserve">  </w:t>
      </w:r>
    </w:p>
    <w:p w14:paraId="048F07FF" w14:textId="2F4E44B8" w:rsidR="00674EC3" w:rsidRDefault="00674EC3" w:rsidP="009F5FE4">
      <w:pPr>
        <w:pStyle w:val="a0"/>
        <w:keepNext/>
        <w:numPr>
          <w:ilvl w:val="2"/>
          <w:numId w:val="46"/>
        </w:numPr>
        <w:outlineLvl w:val="2"/>
      </w:pPr>
      <w:r w:rsidRPr="00F02CF9">
        <w:rPr>
          <w:rtl/>
        </w:rPr>
        <w:t>החומר יוגש</w:t>
      </w:r>
      <w:r>
        <w:rPr>
          <w:rFonts w:hint="cs"/>
          <w:rtl/>
        </w:rPr>
        <w:t xml:space="preserve"> במתכונת</w:t>
      </w:r>
      <w:r w:rsidRPr="00F02CF9">
        <w:rPr>
          <w:rtl/>
        </w:rPr>
        <w:t xml:space="preserve"> </w:t>
      </w:r>
      <w:r w:rsidRPr="00F02CF9">
        <w:t xml:space="preserve">NTA </w:t>
      </w:r>
      <w:r w:rsidRPr="00F02CF9">
        <w:rPr>
          <w:rtl/>
        </w:rPr>
        <w:t xml:space="preserve"> או </w:t>
      </w:r>
      <w:r w:rsidRPr="00F02CF9">
        <w:t>CTD</w:t>
      </w:r>
      <w:r w:rsidRPr="00F02CF9">
        <w:rPr>
          <w:rtl/>
        </w:rPr>
        <w:t xml:space="preserve">. </w:t>
      </w:r>
      <w:r>
        <w:rPr>
          <w:rFonts w:hint="cs"/>
          <w:rtl/>
        </w:rPr>
        <w:t xml:space="preserve">הגשות בהחסן נייד או בדוא"ל </w:t>
      </w:r>
      <w:r w:rsidRPr="009F5FE4">
        <w:rPr>
          <w:rFonts w:eastAsiaTheme="majorEastAsia"/>
          <w:rtl/>
        </w:rPr>
        <w:t>יש להגיש בהתאם להנחיות</w:t>
      </w:r>
      <w:r w:rsidRPr="009F5FE4">
        <w:rPr>
          <w:rFonts w:eastAsiaTheme="majorEastAsia" w:hint="cs"/>
          <w:rtl/>
        </w:rPr>
        <w:t xml:space="preserve"> </w:t>
      </w:r>
      <w:r w:rsidRPr="009F5FE4">
        <w:rPr>
          <w:rFonts w:eastAsiaTheme="majorEastAsia"/>
        </w:rPr>
        <w:t>EMA</w:t>
      </w:r>
      <w:r w:rsidRPr="009F5FE4">
        <w:rPr>
          <w:rFonts w:eastAsiaTheme="majorEastAsia"/>
          <w:rtl/>
        </w:rPr>
        <w:t xml:space="preserve">  להגשת החסן ניי</w:t>
      </w:r>
      <w:r w:rsidRPr="009F5FE4">
        <w:rPr>
          <w:rFonts w:eastAsiaTheme="majorEastAsia" w:hint="cs"/>
          <w:rtl/>
        </w:rPr>
        <w:t>ד.</w:t>
      </w:r>
    </w:p>
    <w:p w14:paraId="7A9586A8" w14:textId="63C7D6F9" w:rsidR="00D13E49" w:rsidRDefault="00D13E49" w:rsidP="001B7261">
      <w:pPr>
        <w:pStyle w:val="a0"/>
        <w:keepNext/>
        <w:numPr>
          <w:ilvl w:val="2"/>
          <w:numId w:val="46"/>
        </w:numPr>
        <w:outlineLvl w:val="2"/>
      </w:pPr>
      <w:r w:rsidRPr="001B7261">
        <w:rPr>
          <w:rFonts w:hint="cs"/>
          <w:rtl/>
        </w:rPr>
        <w:t>אופן הגשת הבקשות והמסמכים התומכים מתייחסים לכל סוגי ההגשות (בעותק קשיח, בהחסן נייד או בדוא</w:t>
      </w:r>
      <w:r w:rsidR="001B728A" w:rsidRPr="001B7261">
        <w:rPr>
          <w:rFonts w:hint="cs"/>
          <w:rtl/>
        </w:rPr>
        <w:t>"ל), כמפורט בסעיפים הבאים</w:t>
      </w:r>
      <w:r w:rsidRPr="001B7261">
        <w:rPr>
          <w:rFonts w:hint="cs"/>
          <w:rtl/>
        </w:rPr>
        <w:t>.</w:t>
      </w:r>
    </w:p>
    <w:p w14:paraId="555BE1D4" w14:textId="22A24EAB" w:rsidR="00830D39" w:rsidRPr="0092448A" w:rsidRDefault="001D6AE1" w:rsidP="001B7261">
      <w:pPr>
        <w:pStyle w:val="a0"/>
        <w:keepNext/>
        <w:numPr>
          <w:ilvl w:val="2"/>
          <w:numId w:val="46"/>
        </w:numPr>
        <w:outlineLvl w:val="2"/>
      </w:pPr>
      <w:r w:rsidRPr="00203191">
        <w:rPr>
          <w:b/>
          <w:bCs/>
          <w:rtl/>
        </w:rPr>
        <w:t>המסמכים להגש</w:t>
      </w:r>
      <w:r w:rsidR="00F90F23" w:rsidRPr="00203191">
        <w:rPr>
          <w:rFonts w:hint="cs"/>
          <w:b/>
          <w:bCs/>
          <w:rtl/>
        </w:rPr>
        <w:t>ה</w:t>
      </w:r>
      <w:r w:rsidR="000C0382">
        <w:rPr>
          <w:rFonts w:hint="cs"/>
          <w:rtl/>
        </w:rPr>
        <w:t>:</w:t>
      </w:r>
    </w:p>
    <w:p w14:paraId="3E401C25" w14:textId="77777777" w:rsidR="001B7261" w:rsidRPr="001B7261" w:rsidRDefault="001B7261" w:rsidP="001B7261">
      <w:pPr>
        <w:pStyle w:val="a0"/>
        <w:numPr>
          <w:ilvl w:val="0"/>
          <w:numId w:val="1"/>
        </w:numPr>
        <w:spacing w:before="120"/>
        <w:jc w:val="both"/>
        <w:rPr>
          <w:b/>
          <w:bCs/>
          <w:i/>
          <w:iCs/>
          <w:vanish/>
          <w:u w:val="single"/>
          <w:rtl/>
        </w:rPr>
      </w:pPr>
    </w:p>
    <w:p w14:paraId="42C0E01B" w14:textId="77777777" w:rsidR="001B7261" w:rsidRPr="001B7261" w:rsidRDefault="001B7261" w:rsidP="001B7261">
      <w:pPr>
        <w:pStyle w:val="a0"/>
        <w:numPr>
          <w:ilvl w:val="0"/>
          <w:numId w:val="1"/>
        </w:numPr>
        <w:spacing w:before="120"/>
        <w:jc w:val="both"/>
        <w:rPr>
          <w:b/>
          <w:bCs/>
          <w:i/>
          <w:iCs/>
          <w:vanish/>
          <w:u w:val="single"/>
          <w:rtl/>
        </w:rPr>
      </w:pPr>
    </w:p>
    <w:p w14:paraId="62F3ED82" w14:textId="77777777" w:rsidR="001B7261" w:rsidRPr="001B7261" w:rsidRDefault="001B7261" w:rsidP="001B7261">
      <w:pPr>
        <w:pStyle w:val="a0"/>
        <w:numPr>
          <w:ilvl w:val="0"/>
          <w:numId w:val="1"/>
        </w:numPr>
        <w:spacing w:before="120"/>
        <w:jc w:val="both"/>
        <w:rPr>
          <w:b/>
          <w:bCs/>
          <w:i/>
          <w:iCs/>
          <w:vanish/>
          <w:u w:val="single"/>
          <w:rtl/>
        </w:rPr>
      </w:pPr>
    </w:p>
    <w:p w14:paraId="5DD04980" w14:textId="77777777" w:rsidR="001B7261" w:rsidRPr="001B7261" w:rsidRDefault="001B7261" w:rsidP="001B7261">
      <w:pPr>
        <w:pStyle w:val="a0"/>
        <w:numPr>
          <w:ilvl w:val="0"/>
          <w:numId w:val="1"/>
        </w:numPr>
        <w:spacing w:before="120"/>
        <w:jc w:val="both"/>
        <w:rPr>
          <w:b/>
          <w:bCs/>
          <w:i/>
          <w:iCs/>
          <w:vanish/>
          <w:u w:val="single"/>
          <w:rtl/>
        </w:rPr>
      </w:pPr>
    </w:p>
    <w:p w14:paraId="7579D897" w14:textId="77777777" w:rsidR="001B7261" w:rsidRPr="001B7261" w:rsidRDefault="001B7261" w:rsidP="001B7261">
      <w:pPr>
        <w:pStyle w:val="a0"/>
        <w:rPr>
          <w:vanish/>
          <w:rtl/>
        </w:rPr>
      </w:pPr>
    </w:p>
    <w:p w14:paraId="1A5F6252" w14:textId="77777777" w:rsidR="001B7261" w:rsidRPr="001B7261" w:rsidRDefault="001B7261" w:rsidP="001B7261">
      <w:pPr>
        <w:pStyle w:val="a0"/>
        <w:rPr>
          <w:vanish/>
          <w:rtl/>
        </w:rPr>
      </w:pPr>
    </w:p>
    <w:p w14:paraId="66A940DD" w14:textId="77777777" w:rsidR="001B7261" w:rsidRPr="001B7261" w:rsidRDefault="001B7261" w:rsidP="001B7261">
      <w:pPr>
        <w:pStyle w:val="a0"/>
        <w:numPr>
          <w:ilvl w:val="2"/>
          <w:numId w:val="1"/>
        </w:numPr>
        <w:rPr>
          <w:vanish/>
          <w:rtl/>
        </w:rPr>
      </w:pPr>
    </w:p>
    <w:p w14:paraId="21D3DA75" w14:textId="77777777" w:rsidR="001B7261" w:rsidRPr="001B7261" w:rsidRDefault="001B7261" w:rsidP="001B7261">
      <w:pPr>
        <w:pStyle w:val="a0"/>
        <w:numPr>
          <w:ilvl w:val="2"/>
          <w:numId w:val="1"/>
        </w:numPr>
        <w:rPr>
          <w:vanish/>
          <w:rtl/>
        </w:rPr>
      </w:pPr>
    </w:p>
    <w:p w14:paraId="0FDBE07D" w14:textId="77777777" w:rsidR="001B7261" w:rsidRPr="001B7261" w:rsidRDefault="001B7261" w:rsidP="001B7261">
      <w:pPr>
        <w:pStyle w:val="a0"/>
        <w:numPr>
          <w:ilvl w:val="2"/>
          <w:numId w:val="1"/>
        </w:numPr>
        <w:rPr>
          <w:vanish/>
          <w:rtl/>
        </w:rPr>
      </w:pPr>
    </w:p>
    <w:p w14:paraId="072A5510" w14:textId="77777777" w:rsidR="001B7261" w:rsidRPr="001B7261" w:rsidRDefault="001B7261" w:rsidP="001B7261">
      <w:pPr>
        <w:pStyle w:val="a0"/>
        <w:numPr>
          <w:ilvl w:val="2"/>
          <w:numId w:val="1"/>
        </w:numPr>
        <w:rPr>
          <w:vanish/>
          <w:rtl/>
        </w:rPr>
      </w:pPr>
    </w:p>
    <w:p w14:paraId="7B950B8B" w14:textId="77777777" w:rsidR="001B7261" w:rsidRPr="001B7261" w:rsidRDefault="001B7261" w:rsidP="001B7261">
      <w:pPr>
        <w:pStyle w:val="a0"/>
        <w:numPr>
          <w:ilvl w:val="2"/>
          <w:numId w:val="1"/>
        </w:numPr>
        <w:rPr>
          <w:vanish/>
          <w:rtl/>
        </w:rPr>
      </w:pPr>
    </w:p>
    <w:p w14:paraId="64552411" w14:textId="18CCD827" w:rsidR="00F90F23" w:rsidRDefault="00830D39" w:rsidP="00B11547">
      <w:pPr>
        <w:pStyle w:val="a0"/>
        <w:numPr>
          <w:ilvl w:val="3"/>
          <w:numId w:val="1"/>
        </w:numPr>
        <w:ind w:left="2353" w:hanging="992"/>
      </w:pPr>
      <w:r w:rsidRPr="00F02CF9">
        <w:rPr>
          <w:rtl/>
        </w:rPr>
        <w:t>מכתב מלווה בו יפורטו השינויים המוגשים, המסמכים המצורפים ומספר הקלסרים שהוגשו.</w:t>
      </w:r>
      <w:r w:rsidR="00C41522">
        <w:rPr>
          <w:rtl/>
        </w:rPr>
        <w:t xml:space="preserve"> </w:t>
      </w:r>
    </w:p>
    <w:p w14:paraId="058D0C7D" w14:textId="322EF0F3" w:rsidR="009E3E76" w:rsidRDefault="009E3E76" w:rsidP="00B11547">
      <w:pPr>
        <w:pStyle w:val="a0"/>
        <w:numPr>
          <w:ilvl w:val="3"/>
          <w:numId w:val="1"/>
        </w:numPr>
        <w:ind w:left="2353" w:hanging="992"/>
      </w:pPr>
      <w:r w:rsidRPr="009D589B">
        <w:rPr>
          <w:rtl/>
        </w:rPr>
        <w:t>על גבי העותק הקשיח (קלסר/תיקיה) מצידו החיצוני יש לציין את שם התכשיר ומספר הרישום</w:t>
      </w:r>
      <w:r>
        <w:rPr>
          <w:rFonts w:hint="cs"/>
          <w:rtl/>
        </w:rPr>
        <w:t>.</w:t>
      </w:r>
    </w:p>
    <w:p w14:paraId="40F3532A" w14:textId="45DDAD7B" w:rsidR="00830D39" w:rsidRPr="00F02CF9" w:rsidRDefault="0018710C" w:rsidP="00B11547">
      <w:pPr>
        <w:pStyle w:val="a0"/>
        <w:numPr>
          <w:ilvl w:val="3"/>
          <w:numId w:val="1"/>
        </w:numPr>
        <w:ind w:left="2353" w:hanging="992"/>
      </w:pPr>
      <w:r w:rsidRPr="00F02CF9">
        <w:rPr>
          <w:rtl/>
        </w:rPr>
        <w:t>על גבי המכתב</w:t>
      </w:r>
      <w:r w:rsidR="00830D39" w:rsidRPr="00F02CF9">
        <w:rPr>
          <w:rtl/>
        </w:rPr>
        <w:t xml:space="preserve"> בראש העמוד, יש לציין בגודל פונט 18 בצורה מודגשת את סיווג השינוי.</w:t>
      </w:r>
      <w:r w:rsidR="00F7009A">
        <w:rPr>
          <w:rFonts w:hint="cs"/>
          <w:rtl/>
        </w:rPr>
        <w:t xml:space="preserve"> </w:t>
      </w:r>
    </w:p>
    <w:p w14:paraId="51CA413B" w14:textId="0D531CF9" w:rsidR="00830D39" w:rsidRPr="00F02CF9" w:rsidRDefault="00F90F23" w:rsidP="00203191">
      <w:pPr>
        <w:pStyle w:val="a0"/>
        <w:numPr>
          <w:ilvl w:val="3"/>
          <w:numId w:val="1"/>
        </w:numPr>
        <w:ind w:left="2353" w:hanging="992"/>
      </w:pPr>
      <w:r w:rsidRPr="00F90F23">
        <w:rPr>
          <w:rtl/>
        </w:rPr>
        <w:t>רשימת תיוג להגשת בקשה לשינוי ליחידות להערכת תיקים כימיים וביולוגיים (</w:t>
      </w:r>
      <w:r w:rsidRPr="00F90F23">
        <w:t>Form -1-EX-009</w:t>
      </w:r>
      <w:r w:rsidRPr="00F90F23">
        <w:rPr>
          <w:rtl/>
        </w:rPr>
        <w:t>).</w:t>
      </w:r>
    </w:p>
    <w:p w14:paraId="1C3D8A47" w14:textId="77777777" w:rsidR="00F90F23" w:rsidRPr="00CC0D3D" w:rsidRDefault="00F90F23" w:rsidP="00F90F23">
      <w:pPr>
        <w:pStyle w:val="a0"/>
        <w:numPr>
          <w:ilvl w:val="3"/>
          <w:numId w:val="1"/>
        </w:numPr>
        <w:ind w:left="2353" w:hanging="992"/>
      </w:pPr>
      <w:r>
        <w:rPr>
          <w:rFonts w:hint="cs"/>
          <w:rtl/>
        </w:rPr>
        <w:t xml:space="preserve">בקשה לשינוי ברישום תכשיר רפואי מהיבט האיכות                      </w:t>
      </w:r>
      <w:r>
        <w:rPr>
          <w:rtl/>
        </w:rPr>
        <w:t xml:space="preserve"> (</w:t>
      </w:r>
      <w:r w:rsidRPr="00BA163F">
        <w:t>Form -</w:t>
      </w:r>
      <w:r>
        <w:t>2</w:t>
      </w:r>
      <w:r w:rsidRPr="00BA163F">
        <w:t>-EX-009</w:t>
      </w:r>
      <w:r>
        <w:t xml:space="preserve">, </w:t>
      </w:r>
      <w:r w:rsidRPr="00BA163F">
        <w:t>Form -</w:t>
      </w:r>
      <w:r>
        <w:t>2</w:t>
      </w:r>
      <w:r w:rsidRPr="00BA163F">
        <w:t>-EX-009</w:t>
      </w:r>
      <w:r>
        <w:t xml:space="preserve">/En </w:t>
      </w:r>
      <w:r w:rsidRPr="00CC0D3D">
        <w:rPr>
          <w:rtl/>
        </w:rPr>
        <w:t>).</w:t>
      </w:r>
    </w:p>
    <w:p w14:paraId="359DC75C" w14:textId="234E7607" w:rsidR="00830D39" w:rsidRPr="00F02CF9" w:rsidRDefault="00830D39" w:rsidP="00B11547">
      <w:pPr>
        <w:pStyle w:val="a0"/>
        <w:numPr>
          <w:ilvl w:val="3"/>
          <w:numId w:val="1"/>
        </w:numPr>
        <w:ind w:left="2353" w:hanging="992"/>
      </w:pPr>
      <w:r w:rsidRPr="00F02CF9">
        <w:rPr>
          <w:rtl/>
        </w:rPr>
        <w:t xml:space="preserve">העתק של </w:t>
      </w:r>
      <w:r w:rsidR="007C5BAD">
        <w:rPr>
          <w:rFonts w:hint="cs"/>
          <w:rtl/>
        </w:rPr>
        <w:t xml:space="preserve">הסעיף </w:t>
      </w:r>
      <w:r w:rsidRPr="00F02CF9">
        <w:rPr>
          <w:rtl/>
        </w:rPr>
        <w:t>הרלוונטי לשינוי מתוך נוהל השינויים האירופאי, על גביו מסומנים התנאים והמסמכים המצורפים לבקשה. יש לסמן עבור כל  מסמך את מיקומו בתיק ההגשה.</w:t>
      </w:r>
      <w:r w:rsidR="004068C5" w:rsidRPr="00F02CF9">
        <w:rPr>
          <w:rtl/>
        </w:rPr>
        <w:t xml:space="preserve"> אין לרשום "לא רלוונטי" לגבי אחד התנאים או המסמכים ללא הסבר. </w:t>
      </w:r>
    </w:p>
    <w:p w14:paraId="5235BC67" w14:textId="400770A0" w:rsidR="007F2F4D" w:rsidRDefault="00830D39" w:rsidP="00B11547">
      <w:pPr>
        <w:pStyle w:val="a0"/>
        <w:numPr>
          <w:ilvl w:val="3"/>
          <w:numId w:val="1"/>
        </w:numPr>
        <w:ind w:left="2353" w:hanging="992"/>
      </w:pPr>
      <w:r w:rsidRPr="00F02CF9">
        <w:rPr>
          <w:rtl/>
        </w:rPr>
        <w:lastRenderedPageBreak/>
        <w:t xml:space="preserve">עבור תכשירי יבוא: לשינויים </w:t>
      </w:r>
      <w:r w:rsidR="00FE02F1">
        <w:rPr>
          <w:rFonts w:hint="cs"/>
          <w:rtl/>
        </w:rPr>
        <w:t xml:space="preserve">המסווגים בנוהל השינויים הוטרינרי </w:t>
      </w:r>
      <w:r w:rsidR="00FE02F1" w:rsidRPr="007F2F4D">
        <w:rPr>
          <w:rFonts w:hint="cs"/>
          <w:rtl/>
        </w:rPr>
        <w:t>האירופאי</w:t>
      </w:r>
      <w:r w:rsidRPr="007F2F4D">
        <w:rPr>
          <w:rtl/>
        </w:rPr>
        <w:t xml:space="preserve"> </w:t>
      </w:r>
      <w:r w:rsidR="00A645A5" w:rsidRPr="007F2F4D">
        <w:t>VRA(S)</w:t>
      </w:r>
      <w:r w:rsidR="00256556" w:rsidRPr="007F2F4D">
        <w:rPr>
          <w:rFonts w:hint="cs"/>
          <w:rtl/>
        </w:rPr>
        <w:t xml:space="preserve"> ו</w:t>
      </w:r>
      <w:r w:rsidR="007F2F4D">
        <w:rPr>
          <w:rFonts w:hint="cs"/>
          <w:rtl/>
        </w:rPr>
        <w:t>-</w:t>
      </w:r>
      <w:r w:rsidR="00256556" w:rsidRPr="007F2F4D">
        <w:rPr>
          <w:rFonts w:hint="cs"/>
          <w:rtl/>
        </w:rPr>
        <w:t xml:space="preserve"> </w:t>
      </w:r>
      <w:r w:rsidR="00256556" w:rsidRPr="007F2F4D">
        <w:t>VRA(E)</w:t>
      </w:r>
      <w:r w:rsidR="008E4654" w:rsidRPr="007F2F4D">
        <w:rPr>
          <w:rtl/>
        </w:rPr>
        <w:t>,</w:t>
      </w:r>
      <w:r w:rsidR="008E4654">
        <w:rPr>
          <w:rFonts w:hint="cs"/>
          <w:rtl/>
        </w:rPr>
        <w:t xml:space="preserve"> </w:t>
      </w:r>
      <w:r w:rsidRPr="00F02CF9">
        <w:rPr>
          <w:rtl/>
        </w:rPr>
        <w:t>אישור רשויות לשינויים ממדינה מוכרת לרישום תכשירים (עפ"י תקנות הרוקחים). ניתן להגיש את האישור עם הבקשה לשינוי או במהלך הטיפול בבקשה במכון. בקשות</w:t>
      </w:r>
      <w:r w:rsidR="007B7BA3">
        <w:rPr>
          <w:rFonts w:hint="cs"/>
          <w:rtl/>
        </w:rPr>
        <w:t xml:space="preserve"> מסוג</w:t>
      </w:r>
      <w:r w:rsidRPr="00F02CF9">
        <w:rPr>
          <w:rtl/>
        </w:rPr>
        <w:t xml:space="preserve"> </w:t>
      </w:r>
      <w:r w:rsidR="007B7BA3">
        <w:t>VRA(S)</w:t>
      </w:r>
      <w:r w:rsidR="00256556">
        <w:rPr>
          <w:rFonts w:hint="cs"/>
          <w:rtl/>
        </w:rPr>
        <w:t xml:space="preserve"> או </w:t>
      </w:r>
      <w:r w:rsidR="00256556">
        <w:t>VRA(E)</w:t>
      </w:r>
      <w:r w:rsidRPr="00F02CF9">
        <w:rPr>
          <w:rtl/>
        </w:rPr>
        <w:t xml:space="preserve"> לא יאושרו לפני קבלת אישור הרשויות במכון. בוחן הבקשה יכול לדרוש אישור לשינויים מסוג</w:t>
      </w:r>
      <w:r w:rsidR="00A2725A">
        <w:rPr>
          <w:rFonts w:hint="cs"/>
          <w:rtl/>
        </w:rPr>
        <w:t xml:space="preserve"> </w:t>
      </w:r>
      <w:r w:rsidR="00A2725A">
        <w:rPr>
          <w:rFonts w:hint="cs"/>
        </w:rPr>
        <w:t>VRA</w:t>
      </w:r>
      <w:r w:rsidR="009B04C4">
        <w:t>(R)</w:t>
      </w:r>
      <w:r w:rsidR="00FE02F1">
        <w:rPr>
          <w:rFonts w:hint="cs"/>
          <w:rtl/>
        </w:rPr>
        <w:t xml:space="preserve"> </w:t>
      </w:r>
      <w:r w:rsidR="009B04C4">
        <w:rPr>
          <w:rFonts w:hint="cs"/>
          <w:rtl/>
        </w:rPr>
        <w:t>ע"פ</w:t>
      </w:r>
      <w:r w:rsidRPr="00F02CF9">
        <w:rPr>
          <w:rtl/>
        </w:rPr>
        <w:t xml:space="preserve"> שיקול דעתו.</w:t>
      </w:r>
    </w:p>
    <w:p w14:paraId="71A0819A" w14:textId="48488049" w:rsidR="004B2F92" w:rsidRDefault="004B2F92" w:rsidP="00B11547">
      <w:pPr>
        <w:pStyle w:val="a0"/>
        <w:numPr>
          <w:ilvl w:val="3"/>
          <w:numId w:val="1"/>
        </w:numPr>
        <w:ind w:left="2353" w:hanging="992"/>
      </w:pPr>
      <w:r w:rsidRPr="00F02CF9">
        <w:rPr>
          <w:rtl/>
        </w:rPr>
        <w:t>עבור בקשות לשינוי הרכב ו/או אתר</w:t>
      </w:r>
      <w:r w:rsidR="00137764">
        <w:rPr>
          <w:rFonts w:hint="cs"/>
          <w:rtl/>
        </w:rPr>
        <w:t xml:space="preserve">, ניתן להגיש </w:t>
      </w:r>
      <w:r w:rsidR="00137764">
        <w:rPr>
          <w:rFonts w:hint="cs"/>
        </w:rPr>
        <w:t>CPP</w:t>
      </w:r>
      <w:r w:rsidR="00137764">
        <w:rPr>
          <w:rFonts w:hint="cs"/>
          <w:rtl/>
        </w:rPr>
        <w:t xml:space="preserve"> במקום אישור רשויות</w:t>
      </w:r>
      <w:r w:rsidRPr="00F02CF9">
        <w:rPr>
          <w:rtl/>
        </w:rPr>
        <w:t xml:space="preserve">. </w:t>
      </w:r>
      <w:r w:rsidR="00137764">
        <w:rPr>
          <w:rFonts w:hint="cs"/>
          <w:rtl/>
        </w:rPr>
        <w:t>נ</w:t>
      </w:r>
      <w:r w:rsidRPr="007A04AD">
        <w:rPr>
          <w:rtl/>
        </w:rPr>
        <w:t>יתן להגיש את ה</w:t>
      </w:r>
      <w:r>
        <w:rPr>
          <w:rFonts w:hint="cs"/>
          <w:rtl/>
        </w:rPr>
        <w:t>-</w:t>
      </w:r>
      <w:r>
        <w:rPr>
          <w:rFonts w:hint="cs"/>
        </w:rPr>
        <w:t>CPP</w:t>
      </w:r>
      <w:r w:rsidRPr="007A04AD">
        <w:rPr>
          <w:rtl/>
        </w:rPr>
        <w:t xml:space="preserve"> עם הבקשה לשינוי או במהלך הטיפול בבקשה במכון.</w:t>
      </w:r>
    </w:p>
    <w:p w14:paraId="206E48A3" w14:textId="44DC5AE7" w:rsidR="001B7261" w:rsidRPr="00F02CF9" w:rsidRDefault="001B7261" w:rsidP="00B11547">
      <w:pPr>
        <w:pStyle w:val="a0"/>
        <w:numPr>
          <w:ilvl w:val="3"/>
          <w:numId w:val="1"/>
        </w:numPr>
        <w:ind w:left="2353" w:hanging="992"/>
      </w:pPr>
      <w:bookmarkStart w:id="13" w:name="_Hlk217997873"/>
      <w:r>
        <w:rPr>
          <w:rFonts w:hint="cs"/>
          <w:rtl/>
        </w:rPr>
        <w:t xml:space="preserve">ככל שניתן יש לצרף </w:t>
      </w:r>
      <w:r w:rsidRPr="00B82A68">
        <w:rPr>
          <w:rtl/>
        </w:rPr>
        <w:t>דו"ח הערכה</w:t>
      </w:r>
      <w:r>
        <w:rPr>
          <w:rFonts w:hint="cs"/>
          <w:rtl/>
        </w:rPr>
        <w:t xml:space="preserve"> </w:t>
      </w:r>
      <w:r w:rsidRPr="00B82A68">
        <w:rPr>
          <w:rtl/>
        </w:rPr>
        <w:t xml:space="preserve"> (</w:t>
      </w:r>
      <w:r w:rsidRPr="00B82A68">
        <w:t>Assessment Report</w:t>
      </w:r>
      <w:r w:rsidRPr="00B82A68">
        <w:rPr>
          <w:rtl/>
        </w:rPr>
        <w:t xml:space="preserve">) מלא </w:t>
      </w:r>
      <w:r w:rsidRPr="00B82A68">
        <w:rPr>
          <w:rFonts w:hint="cs"/>
          <w:rtl/>
        </w:rPr>
        <w:t xml:space="preserve">(שאינו מצונזר) </w:t>
      </w:r>
      <w:r w:rsidRPr="00B82A68">
        <w:rPr>
          <w:rtl/>
        </w:rPr>
        <w:t>ממדינה מוכרת.</w:t>
      </w:r>
      <w:r>
        <w:rPr>
          <w:rFonts w:hint="cs"/>
          <w:rtl/>
        </w:rPr>
        <w:t xml:space="preserve"> את הדוח ניתן גם לשלוח לרכזת הרישום הרלבנטית (כימיה/ביולוגיה) בשלב מאוחר יותר באם טרם אושרה הבקשה. במקרה זה יש לצרף מכתב מלווה המציין את תאריך הבקשה המקורי</w:t>
      </w:r>
      <w:r w:rsidR="009A2FD2">
        <w:rPr>
          <w:rFonts w:hint="cs"/>
          <w:rtl/>
        </w:rPr>
        <w:t>.</w:t>
      </w:r>
    </w:p>
    <w:bookmarkEnd w:id="13"/>
    <w:p w14:paraId="3598DEB8" w14:textId="045231E1" w:rsidR="00317D60" w:rsidRPr="00F02CF9" w:rsidRDefault="009E3E76" w:rsidP="00B11547">
      <w:pPr>
        <w:pStyle w:val="a0"/>
        <w:numPr>
          <w:ilvl w:val="3"/>
          <w:numId w:val="1"/>
        </w:numPr>
        <w:ind w:left="2353" w:hanging="992"/>
      </w:pPr>
      <w:r w:rsidRPr="00F02CF9">
        <w:rPr>
          <w:rtl/>
        </w:rPr>
        <w:t xml:space="preserve">יש להגיש </w:t>
      </w:r>
      <w:r w:rsidR="00317D60" w:rsidRPr="00F02CF9">
        <w:rPr>
          <w:rtl/>
        </w:rPr>
        <w:t xml:space="preserve">אישור </w:t>
      </w:r>
      <w:r w:rsidR="00317D60" w:rsidRPr="00F02CF9">
        <w:t xml:space="preserve"> GMP </w:t>
      </w:r>
      <w:r w:rsidR="00317D60" w:rsidRPr="00F02CF9">
        <w:rPr>
          <w:rtl/>
        </w:rPr>
        <w:t>עבור שינויי אתר ייצור חומר פעיל סטרילי וביולוגי ובכל שינוי אתר תכשיר מוגמר</w:t>
      </w:r>
      <w:r w:rsidR="00C41522">
        <w:rPr>
          <w:rFonts w:hint="cs"/>
          <w:rtl/>
        </w:rPr>
        <w:t>,</w:t>
      </w:r>
      <w:r w:rsidR="00B02304">
        <w:rPr>
          <w:rFonts w:hint="cs"/>
          <w:rtl/>
        </w:rPr>
        <w:t xml:space="preserve"> למעט שינוי אתר שחרור (</w:t>
      </w:r>
      <w:r>
        <w:rPr>
          <w:rFonts w:hint="cs"/>
        </w:rPr>
        <w:t>R</w:t>
      </w:r>
      <w:r w:rsidR="00B02304">
        <w:t>elease</w:t>
      </w:r>
      <w:r w:rsidR="00B02304">
        <w:rPr>
          <w:rFonts w:hint="cs"/>
          <w:rtl/>
        </w:rPr>
        <w:t>).</w:t>
      </w:r>
      <w:r w:rsidR="00317D60" w:rsidRPr="00F02CF9">
        <w:rPr>
          <w:rtl/>
        </w:rPr>
        <w:t xml:space="preserve"> </w:t>
      </w:r>
    </w:p>
    <w:p w14:paraId="44A4FBE8" w14:textId="3B0B440B" w:rsidR="008F18DE" w:rsidRPr="00F02CF9" w:rsidRDefault="008F18DE" w:rsidP="00B11547">
      <w:pPr>
        <w:pStyle w:val="a0"/>
        <w:numPr>
          <w:ilvl w:val="3"/>
          <w:numId w:val="1"/>
        </w:numPr>
        <w:ind w:left="2353" w:hanging="992"/>
      </w:pPr>
      <w:r w:rsidRPr="00F02CF9">
        <w:rPr>
          <w:rtl/>
        </w:rPr>
        <w:t>טופס בקשה לתעודת איכות</w:t>
      </w:r>
      <w:r w:rsidR="007C5BAD">
        <w:rPr>
          <w:rFonts w:hint="cs"/>
          <w:rtl/>
        </w:rPr>
        <w:t xml:space="preserve"> (</w:t>
      </w:r>
      <w:r w:rsidR="00D3077C">
        <w:rPr>
          <w:rFonts w:hint="cs"/>
          <w:rtl/>
        </w:rPr>
        <w:t>ב-</w:t>
      </w:r>
      <w:r w:rsidR="007C5BAD">
        <w:rPr>
          <w:rFonts w:hint="cs"/>
          <w:rtl/>
        </w:rPr>
        <w:t>2 העתקים)</w:t>
      </w:r>
      <w:r w:rsidRPr="00F02CF9">
        <w:rPr>
          <w:rtl/>
        </w:rPr>
        <w:t xml:space="preserve"> יש לשלוח במקרים הבאים:</w:t>
      </w:r>
    </w:p>
    <w:p w14:paraId="0860BC91" w14:textId="0C7D28F3" w:rsidR="008F18DE" w:rsidRPr="00F02CF9" w:rsidRDefault="00B46B70" w:rsidP="00B11547">
      <w:pPr>
        <w:pStyle w:val="a0"/>
        <w:numPr>
          <w:ilvl w:val="4"/>
          <w:numId w:val="1"/>
        </w:numPr>
        <w:ind w:left="3345" w:hanging="992"/>
      </w:pPr>
      <w:r>
        <w:rPr>
          <w:rFonts w:hint="cs"/>
          <w:rtl/>
        </w:rPr>
        <w:t xml:space="preserve">כל </w:t>
      </w:r>
      <w:r w:rsidR="008F18DE" w:rsidRPr="00F02CF9">
        <w:rPr>
          <w:rtl/>
        </w:rPr>
        <w:t>שינוי</w:t>
      </w:r>
      <w:r w:rsidR="0036600E" w:rsidRPr="00F02CF9">
        <w:rPr>
          <w:rtl/>
        </w:rPr>
        <w:t>י</w:t>
      </w:r>
      <w:r w:rsidR="000F4756" w:rsidRPr="00F02CF9">
        <w:rPr>
          <w:rtl/>
        </w:rPr>
        <w:t xml:space="preserve"> </w:t>
      </w:r>
      <w:r>
        <w:rPr>
          <w:rFonts w:hint="cs"/>
          <w:rtl/>
        </w:rPr>
        <w:t>ב</w:t>
      </w:r>
      <w:r w:rsidR="000F4756" w:rsidRPr="00F02CF9">
        <w:rPr>
          <w:rtl/>
        </w:rPr>
        <w:t>אתר תכשיר</w:t>
      </w:r>
      <w:r w:rsidR="008F18DE" w:rsidRPr="00F02CF9">
        <w:rPr>
          <w:rtl/>
        </w:rPr>
        <w:t xml:space="preserve"> מוגמר בתכשירים כימיים וביולוגיים.</w:t>
      </w:r>
    </w:p>
    <w:p w14:paraId="022EAC85" w14:textId="18BFF99E" w:rsidR="008F18DE" w:rsidRDefault="00B46B70" w:rsidP="00B11547">
      <w:pPr>
        <w:pStyle w:val="a0"/>
        <w:numPr>
          <w:ilvl w:val="4"/>
          <w:numId w:val="1"/>
        </w:numPr>
        <w:ind w:left="3345" w:hanging="992"/>
      </w:pPr>
      <w:r>
        <w:rPr>
          <w:rFonts w:hint="cs"/>
          <w:rtl/>
        </w:rPr>
        <w:t xml:space="preserve">כל </w:t>
      </w:r>
      <w:r w:rsidR="000F4756" w:rsidRPr="00F02CF9">
        <w:rPr>
          <w:rtl/>
        </w:rPr>
        <w:t>שינוי</w:t>
      </w:r>
      <w:r w:rsidR="0036600E" w:rsidRPr="00F02CF9">
        <w:rPr>
          <w:rtl/>
        </w:rPr>
        <w:t>י</w:t>
      </w:r>
      <w:r w:rsidR="000F4756" w:rsidRPr="00F02CF9">
        <w:rPr>
          <w:rtl/>
        </w:rPr>
        <w:t xml:space="preserve"> </w:t>
      </w:r>
      <w:r>
        <w:rPr>
          <w:rFonts w:hint="cs"/>
          <w:rtl/>
        </w:rPr>
        <w:t>ב</w:t>
      </w:r>
      <w:r w:rsidR="000F4756" w:rsidRPr="00F02CF9">
        <w:rPr>
          <w:rtl/>
        </w:rPr>
        <w:t>אתר חומר פעיל בתכשירים ביולוגיים</w:t>
      </w:r>
      <w:r w:rsidR="00D13E49">
        <w:rPr>
          <w:rFonts w:hint="cs"/>
          <w:rtl/>
        </w:rPr>
        <w:t xml:space="preserve"> בלבד</w:t>
      </w:r>
      <w:r w:rsidR="00D2109A">
        <w:rPr>
          <w:rFonts w:hint="cs"/>
          <w:rtl/>
        </w:rPr>
        <w:t>.</w:t>
      </w:r>
    </w:p>
    <w:p w14:paraId="4BFD3865" w14:textId="77777777" w:rsidR="00D13E49" w:rsidRDefault="00B50750" w:rsidP="00B11547">
      <w:pPr>
        <w:pStyle w:val="a0"/>
        <w:numPr>
          <w:ilvl w:val="4"/>
          <w:numId w:val="1"/>
        </w:numPr>
        <w:ind w:left="3345" w:hanging="992"/>
      </w:pPr>
      <w:r w:rsidRPr="00F02CF9">
        <w:rPr>
          <w:rtl/>
        </w:rPr>
        <w:t>שינוי הרכב תכשיר מוגמר.</w:t>
      </w:r>
      <w:r w:rsidR="00C41522">
        <w:rPr>
          <w:rFonts w:hint="cs"/>
          <w:rtl/>
        </w:rPr>
        <w:t xml:space="preserve"> </w:t>
      </w:r>
    </w:p>
    <w:p w14:paraId="4C696876" w14:textId="77777777" w:rsidR="008F18DE" w:rsidRPr="00F02CF9" w:rsidRDefault="008B0116" w:rsidP="00B11547">
      <w:pPr>
        <w:pStyle w:val="a0"/>
        <w:numPr>
          <w:ilvl w:val="4"/>
          <w:numId w:val="1"/>
        </w:numPr>
        <w:ind w:left="3345" w:hanging="992"/>
        <w:rPr>
          <w:rtl/>
        </w:rPr>
      </w:pPr>
      <w:r w:rsidRPr="00F02CF9">
        <w:rPr>
          <w:rtl/>
        </w:rPr>
        <w:t xml:space="preserve">עבור </w:t>
      </w:r>
      <w:r w:rsidR="008F18DE" w:rsidRPr="00F02CF9">
        <w:rPr>
          <w:rtl/>
        </w:rPr>
        <w:t>בקשות אלו יש לצרף עותק</w:t>
      </w:r>
      <w:r w:rsidR="00684B06" w:rsidRPr="00F02CF9">
        <w:rPr>
          <w:rtl/>
        </w:rPr>
        <w:t xml:space="preserve"> של תעודת </w:t>
      </w:r>
      <w:r w:rsidR="0036600E" w:rsidRPr="00F02CF9">
        <w:rPr>
          <w:rtl/>
        </w:rPr>
        <w:t>ה</w:t>
      </w:r>
      <w:r w:rsidR="00684B06" w:rsidRPr="00F02CF9">
        <w:rPr>
          <w:rtl/>
        </w:rPr>
        <w:t xml:space="preserve">איכות </w:t>
      </w:r>
      <w:r w:rsidR="0036600E" w:rsidRPr="00F02CF9">
        <w:rPr>
          <w:rtl/>
        </w:rPr>
        <w:t>ה</w:t>
      </w:r>
      <w:r w:rsidR="00684B06" w:rsidRPr="00F02CF9">
        <w:rPr>
          <w:rtl/>
        </w:rPr>
        <w:t>אחרונה שנחתמה במכון</w:t>
      </w:r>
      <w:r w:rsidR="000E435A" w:rsidRPr="00F02CF9">
        <w:rPr>
          <w:rtl/>
        </w:rPr>
        <w:t>.</w:t>
      </w:r>
    </w:p>
    <w:p w14:paraId="02D954AE" w14:textId="751EED01" w:rsidR="008F18DE" w:rsidRPr="009F5FE4" w:rsidRDefault="009B04C4" w:rsidP="00B11547">
      <w:pPr>
        <w:pStyle w:val="a0"/>
        <w:numPr>
          <w:ilvl w:val="3"/>
          <w:numId w:val="1"/>
        </w:numPr>
        <w:ind w:left="2353" w:hanging="992"/>
      </w:pPr>
      <w:r>
        <w:rPr>
          <w:rtl/>
        </w:rPr>
        <w:t xml:space="preserve">אין צורך </w:t>
      </w:r>
      <w:r w:rsidRPr="009F5FE4">
        <w:rPr>
          <w:rtl/>
        </w:rPr>
        <w:t>להגיש טופס פרטי</w:t>
      </w:r>
      <w:r w:rsidR="008F18DE" w:rsidRPr="009F5FE4">
        <w:rPr>
          <w:rtl/>
        </w:rPr>
        <w:t xml:space="preserve"> </w:t>
      </w:r>
      <w:r w:rsidRPr="009F5FE4">
        <w:rPr>
          <w:rFonts w:hint="cs"/>
          <w:rtl/>
        </w:rPr>
        <w:t>תכשיר</w:t>
      </w:r>
      <w:r w:rsidR="007B7BA3" w:rsidRPr="009F5FE4">
        <w:rPr>
          <w:rFonts w:hint="cs"/>
          <w:rtl/>
        </w:rPr>
        <w:t xml:space="preserve"> </w:t>
      </w:r>
      <w:r w:rsidR="007B7BA3" w:rsidRPr="009F5FE4">
        <w:rPr>
          <w:rtl/>
        </w:rPr>
        <w:t xml:space="preserve">(נספח לתעודת איכות) </w:t>
      </w:r>
      <w:r w:rsidR="008F18DE" w:rsidRPr="009F5FE4">
        <w:rPr>
          <w:rtl/>
        </w:rPr>
        <w:t xml:space="preserve">לתכשיר </w:t>
      </w:r>
      <w:r w:rsidR="001B728A" w:rsidRPr="009F5FE4">
        <w:rPr>
          <w:rFonts w:hint="cs"/>
          <w:rtl/>
        </w:rPr>
        <w:t>וממס</w:t>
      </w:r>
      <w:r w:rsidR="00FA78E3" w:rsidRPr="009F5FE4">
        <w:rPr>
          <w:rFonts w:hint="cs"/>
          <w:rtl/>
        </w:rPr>
        <w:t>.</w:t>
      </w:r>
    </w:p>
    <w:p w14:paraId="5D633B92" w14:textId="63B4D1C2" w:rsidR="001536DD" w:rsidRDefault="00126819" w:rsidP="00616DDC">
      <w:pPr>
        <w:pStyle w:val="a0"/>
        <w:ind w:left="794"/>
        <w:rPr>
          <w:b/>
          <w:bCs/>
        </w:rPr>
      </w:pPr>
      <w:r w:rsidRPr="00616DDC">
        <w:rPr>
          <w:rFonts w:hint="cs"/>
          <w:b/>
          <w:bCs/>
          <w:rtl/>
        </w:rPr>
        <w:t>דוח שנתי</w:t>
      </w:r>
    </w:p>
    <w:p w14:paraId="3C54D845" w14:textId="3CEDC58F" w:rsidR="00616DDC" w:rsidRDefault="00126819" w:rsidP="00616DDC">
      <w:pPr>
        <w:pStyle w:val="a0"/>
        <w:numPr>
          <w:ilvl w:val="2"/>
          <w:numId w:val="1"/>
        </w:numPr>
        <w:rPr>
          <w:b/>
          <w:bCs/>
        </w:rPr>
      </w:pPr>
      <w:r w:rsidRPr="009F5FE4">
        <w:rPr>
          <w:rFonts w:hint="cs"/>
          <w:rtl/>
        </w:rPr>
        <w:t xml:space="preserve">בקשות לשינוי מסוג </w:t>
      </w:r>
      <w:r w:rsidRPr="009F5FE4">
        <w:rPr>
          <w:rFonts w:hint="cs"/>
        </w:rPr>
        <w:t>VNRA</w:t>
      </w:r>
      <w:r w:rsidRPr="009F5FE4">
        <w:rPr>
          <w:rFonts w:hint="cs"/>
          <w:rtl/>
        </w:rPr>
        <w:t xml:space="preserve"> </w:t>
      </w:r>
      <w:r w:rsidR="003A3CAD" w:rsidRPr="009F5FE4">
        <w:rPr>
          <w:rFonts w:hint="cs"/>
          <w:rtl/>
        </w:rPr>
        <w:t>יש</w:t>
      </w:r>
      <w:r w:rsidR="001536DD" w:rsidRPr="009F5FE4">
        <w:rPr>
          <w:rFonts w:hint="cs"/>
          <w:rtl/>
        </w:rPr>
        <w:t xml:space="preserve"> </w:t>
      </w:r>
      <w:r w:rsidR="003A3CAD" w:rsidRPr="009F5FE4">
        <w:rPr>
          <w:rFonts w:hint="cs"/>
          <w:rtl/>
        </w:rPr>
        <w:t xml:space="preserve"> להגיש במסגרת של דוח שנתי (</w:t>
      </w:r>
      <w:r w:rsidR="003A3CAD" w:rsidRPr="009F5FE4">
        <w:t>Annual Report</w:t>
      </w:r>
      <w:r w:rsidR="003A3CAD" w:rsidRPr="009F5FE4">
        <w:rPr>
          <w:rFonts w:hint="cs"/>
          <w:rtl/>
        </w:rPr>
        <w:t xml:space="preserve">)  </w:t>
      </w:r>
      <w:bookmarkStart w:id="14" w:name="_Hlk217992676"/>
      <w:r w:rsidR="003A3CAD" w:rsidRPr="009F5FE4">
        <w:rPr>
          <w:rFonts w:hint="cs"/>
          <w:rtl/>
        </w:rPr>
        <w:t>עבור שינויים שיושמו ב-12 החודשים שקדמו להגשת הד</w:t>
      </w:r>
      <w:bookmarkEnd w:id="14"/>
      <w:r w:rsidR="003A3CAD" w:rsidRPr="009F5FE4">
        <w:rPr>
          <w:rFonts w:hint="cs"/>
          <w:rtl/>
        </w:rPr>
        <w:t>וח</w:t>
      </w:r>
      <w:r w:rsidR="00616DDC">
        <w:rPr>
          <w:rFonts w:hint="cs"/>
          <w:rtl/>
        </w:rPr>
        <w:t>.</w:t>
      </w:r>
    </w:p>
    <w:p w14:paraId="647C4341" w14:textId="72C61EF1" w:rsidR="0092738E" w:rsidRDefault="00616DDC" w:rsidP="00616DDC">
      <w:pPr>
        <w:pStyle w:val="a0"/>
        <w:numPr>
          <w:ilvl w:val="2"/>
          <w:numId w:val="1"/>
        </w:numPr>
        <w:rPr>
          <w:b/>
          <w:bCs/>
        </w:rPr>
      </w:pPr>
      <w:r>
        <w:rPr>
          <w:rFonts w:hint="cs"/>
          <w:rtl/>
        </w:rPr>
        <w:t>את הדוח יש להגיש עבור כל תכשיר באופן נפרד.</w:t>
      </w:r>
      <w:r>
        <w:rPr>
          <w:rFonts w:hint="cs"/>
          <w:rtl/>
        </w:rPr>
        <w:t xml:space="preserve"> </w:t>
      </w:r>
      <w:r w:rsidR="0092738E" w:rsidRPr="009F5FE4">
        <w:rPr>
          <w:rFonts w:hint="eastAsia"/>
          <w:rtl/>
        </w:rPr>
        <w:t>ניתן</w:t>
      </w:r>
      <w:r w:rsidR="0092738E" w:rsidRPr="009F5FE4">
        <w:rPr>
          <w:rtl/>
        </w:rPr>
        <w:t xml:space="preserve"> </w:t>
      </w:r>
      <w:r w:rsidR="0092738E" w:rsidRPr="009F5FE4">
        <w:rPr>
          <w:rFonts w:hint="eastAsia"/>
          <w:rtl/>
        </w:rPr>
        <w:t>הגיש</w:t>
      </w:r>
      <w:r w:rsidR="0092738E" w:rsidRPr="009F5FE4">
        <w:rPr>
          <w:rtl/>
        </w:rPr>
        <w:t xml:space="preserve"> </w:t>
      </w:r>
      <w:r w:rsidR="0092738E" w:rsidRPr="009F5FE4">
        <w:rPr>
          <w:rFonts w:hint="eastAsia"/>
          <w:rtl/>
        </w:rPr>
        <w:t>דוח</w:t>
      </w:r>
      <w:r w:rsidR="0092738E" w:rsidRPr="009F5FE4">
        <w:rPr>
          <w:rtl/>
        </w:rPr>
        <w:t xml:space="preserve"> </w:t>
      </w:r>
      <w:r w:rsidR="0092738E" w:rsidRPr="009F5FE4">
        <w:rPr>
          <w:rFonts w:hint="eastAsia"/>
          <w:rtl/>
        </w:rPr>
        <w:t>אחד</w:t>
      </w:r>
      <w:r w:rsidR="0092738E" w:rsidRPr="009F5FE4">
        <w:rPr>
          <w:rtl/>
        </w:rPr>
        <w:t xml:space="preserve"> </w:t>
      </w:r>
      <w:r w:rsidR="0092738E" w:rsidRPr="009F5FE4">
        <w:rPr>
          <w:rFonts w:hint="eastAsia"/>
          <w:rtl/>
        </w:rPr>
        <w:t>עבור</w:t>
      </w:r>
      <w:r w:rsidR="0092738E" w:rsidRPr="009F5FE4">
        <w:rPr>
          <w:rtl/>
        </w:rPr>
        <w:t xml:space="preserve"> </w:t>
      </w:r>
      <w:r w:rsidR="0092738E" w:rsidRPr="009F5FE4">
        <w:rPr>
          <w:rFonts w:hint="eastAsia"/>
          <w:rtl/>
        </w:rPr>
        <w:t>מספר</w:t>
      </w:r>
      <w:r w:rsidR="0092738E" w:rsidRPr="009F5FE4">
        <w:rPr>
          <w:rtl/>
        </w:rPr>
        <w:t xml:space="preserve"> </w:t>
      </w:r>
      <w:r w:rsidR="0092738E" w:rsidRPr="009F5FE4">
        <w:rPr>
          <w:rFonts w:hint="eastAsia"/>
          <w:rtl/>
        </w:rPr>
        <w:t>מינונים</w:t>
      </w:r>
      <w:r w:rsidR="0092738E" w:rsidRPr="009F5FE4">
        <w:rPr>
          <w:rtl/>
        </w:rPr>
        <w:t xml:space="preserve"> </w:t>
      </w:r>
      <w:r w:rsidR="0092738E" w:rsidRPr="009F5FE4">
        <w:rPr>
          <w:rFonts w:hint="eastAsia"/>
          <w:rtl/>
        </w:rPr>
        <w:t>של</w:t>
      </w:r>
      <w:r w:rsidR="0092738E" w:rsidRPr="009F5FE4">
        <w:rPr>
          <w:rtl/>
        </w:rPr>
        <w:t xml:space="preserve"> </w:t>
      </w:r>
      <w:r w:rsidR="0092738E" w:rsidRPr="009F5FE4">
        <w:rPr>
          <w:rFonts w:hint="eastAsia"/>
          <w:rtl/>
        </w:rPr>
        <w:t>אותו</w:t>
      </w:r>
      <w:r w:rsidR="0092738E" w:rsidRPr="009F5FE4">
        <w:rPr>
          <w:rtl/>
        </w:rPr>
        <w:t xml:space="preserve"> </w:t>
      </w:r>
      <w:r w:rsidR="0092738E" w:rsidRPr="009F5FE4">
        <w:rPr>
          <w:rFonts w:hint="eastAsia"/>
          <w:rtl/>
        </w:rPr>
        <w:t>תכשיר</w:t>
      </w:r>
      <w:r w:rsidR="0092738E" w:rsidRPr="009F5FE4">
        <w:rPr>
          <w:rFonts w:hint="cs"/>
          <w:rtl/>
        </w:rPr>
        <w:t>.</w:t>
      </w:r>
    </w:p>
    <w:p w14:paraId="17A97833" w14:textId="77777777" w:rsidR="006325A0" w:rsidRPr="00616DDC" w:rsidRDefault="004F317B" w:rsidP="00616DDC">
      <w:pPr>
        <w:pStyle w:val="a0"/>
        <w:numPr>
          <w:ilvl w:val="2"/>
          <w:numId w:val="1"/>
        </w:numPr>
        <w:rPr>
          <w:b/>
          <w:bCs/>
        </w:rPr>
      </w:pPr>
      <w:r w:rsidRPr="009F5FE4">
        <w:rPr>
          <w:rFonts w:hint="cs"/>
          <w:rtl/>
        </w:rPr>
        <w:t xml:space="preserve">דוח שנתי </w:t>
      </w:r>
      <w:r w:rsidR="00CC0D3D" w:rsidRPr="009F5FE4">
        <w:rPr>
          <w:rFonts w:hint="cs"/>
          <w:rtl/>
        </w:rPr>
        <w:t>י</w:t>
      </w:r>
      <w:r w:rsidR="006325A0" w:rsidRPr="009F5FE4">
        <w:rPr>
          <w:rFonts w:hint="cs"/>
          <w:rtl/>
        </w:rPr>
        <w:t>ש להגיש בדוא"ל בלבד לכתובות המייל:</w:t>
      </w:r>
    </w:p>
    <w:p w14:paraId="5B74E8E2" w14:textId="77777777" w:rsidR="00291208" w:rsidRPr="009F5FE4" w:rsidRDefault="00291208" w:rsidP="00616DDC">
      <w:pPr>
        <w:pStyle w:val="a0"/>
        <w:numPr>
          <w:ilvl w:val="0"/>
          <w:numId w:val="0"/>
        </w:numPr>
        <w:ind w:left="2165" w:firstLine="142"/>
      </w:pPr>
      <w:r w:rsidRPr="009F5FE4">
        <w:rPr>
          <w:rFonts w:hint="cs"/>
          <w:rtl/>
        </w:rPr>
        <w:t xml:space="preserve">למחלקה הכימית </w:t>
      </w:r>
      <w:r w:rsidRPr="009F5FE4">
        <w:t>Machon-chemistry@moh.gov.il</w:t>
      </w:r>
    </w:p>
    <w:p w14:paraId="3183DEA6" w14:textId="0084DD09" w:rsidR="00616DDC" w:rsidRDefault="00291208" w:rsidP="00616DDC">
      <w:pPr>
        <w:pStyle w:val="a0"/>
        <w:numPr>
          <w:ilvl w:val="0"/>
          <w:numId w:val="0"/>
        </w:numPr>
        <w:ind w:left="2165" w:firstLine="142"/>
      </w:pPr>
      <w:r w:rsidRPr="009F5FE4">
        <w:rPr>
          <w:rFonts w:hint="cs"/>
          <w:rtl/>
        </w:rPr>
        <w:t xml:space="preserve">למחלקה הביולוגית </w:t>
      </w:r>
      <w:r w:rsidRPr="009F5FE4">
        <w:t>Machon-biology</w:t>
      </w:r>
      <w:r>
        <w:t>@moh.gov.il</w:t>
      </w:r>
    </w:p>
    <w:p w14:paraId="4F556F65" w14:textId="103603B1" w:rsidR="00126819" w:rsidRDefault="00126819" w:rsidP="00616DDC">
      <w:pPr>
        <w:pStyle w:val="a0"/>
        <w:numPr>
          <w:ilvl w:val="2"/>
          <w:numId w:val="55"/>
        </w:numPr>
        <w:ind w:left="1786" w:hanging="850"/>
      </w:pPr>
      <w:r>
        <w:rPr>
          <w:rtl/>
        </w:rPr>
        <w:t>גודל הקבצים הניתנים להעברה בדוא"ל הוא עד -</w:t>
      </w:r>
      <w:r>
        <w:t>10MB</w:t>
      </w:r>
      <w:r>
        <w:rPr>
          <w:rFonts w:hint="cs"/>
          <w:rtl/>
        </w:rPr>
        <w:t>.</w:t>
      </w:r>
    </w:p>
    <w:p w14:paraId="1E77F05C" w14:textId="7D561DFF" w:rsidR="00291208" w:rsidRDefault="00291208" w:rsidP="00616DDC">
      <w:pPr>
        <w:pStyle w:val="a0"/>
        <w:numPr>
          <w:ilvl w:val="2"/>
          <w:numId w:val="55"/>
        </w:numPr>
        <w:ind w:left="1786" w:hanging="850"/>
      </w:pPr>
      <w:r>
        <w:rPr>
          <w:rFonts w:hint="cs"/>
          <w:rtl/>
        </w:rPr>
        <w:t xml:space="preserve">בנושא הדוא"ל יש לציין את שם התכשיר </w:t>
      </w:r>
      <w:r w:rsidR="00126819">
        <w:rPr>
          <w:rFonts w:hint="cs"/>
          <w:rtl/>
        </w:rPr>
        <w:t>ומספר רישום.</w:t>
      </w:r>
    </w:p>
    <w:p w14:paraId="7A4CBA75" w14:textId="77777777" w:rsidR="003A54F1" w:rsidRDefault="003A54F1" w:rsidP="00616DDC">
      <w:pPr>
        <w:pStyle w:val="a0"/>
        <w:numPr>
          <w:ilvl w:val="2"/>
          <w:numId w:val="55"/>
        </w:numPr>
        <w:ind w:left="1786" w:hanging="850"/>
      </w:pPr>
      <w:r>
        <w:rPr>
          <w:rFonts w:hint="cs"/>
          <w:rtl/>
        </w:rPr>
        <w:t xml:space="preserve">עם שליחת הדוא"ל יתקבל </w:t>
      </w:r>
      <w:r w:rsidR="00B323C5">
        <w:rPr>
          <w:rFonts w:hint="cs"/>
          <w:rtl/>
        </w:rPr>
        <w:t xml:space="preserve">אצל מגיש הבקשה </w:t>
      </w:r>
      <w:r>
        <w:rPr>
          <w:rFonts w:hint="cs"/>
          <w:rtl/>
        </w:rPr>
        <w:t>דוא"ל אוטומטי המעיד על קבלת הבקשה במכון.</w:t>
      </w:r>
    </w:p>
    <w:p w14:paraId="0A9FDCF1" w14:textId="2536D3C5" w:rsidR="002F407B" w:rsidRPr="00616DDC" w:rsidRDefault="002F407B" w:rsidP="00616DDC">
      <w:pPr>
        <w:pStyle w:val="a0"/>
        <w:ind w:left="794"/>
        <w:rPr>
          <w:b/>
          <w:bCs/>
        </w:rPr>
      </w:pPr>
      <w:r w:rsidRPr="00616DDC">
        <w:rPr>
          <w:rFonts w:hint="cs"/>
          <w:b/>
          <w:bCs/>
          <w:rtl/>
        </w:rPr>
        <w:t xml:space="preserve">בקשות לשינוי מסוג </w:t>
      </w:r>
      <w:r w:rsidRPr="00616DDC">
        <w:rPr>
          <w:rFonts w:hint="cs"/>
          <w:b/>
          <w:bCs/>
        </w:rPr>
        <w:t>VRA</w:t>
      </w:r>
    </w:p>
    <w:p w14:paraId="6C9A0DD1" w14:textId="3120E61B" w:rsidR="00291208" w:rsidRDefault="00291208" w:rsidP="005A7D5F">
      <w:pPr>
        <w:pStyle w:val="a0"/>
        <w:numPr>
          <w:ilvl w:val="2"/>
          <w:numId w:val="1"/>
        </w:numPr>
      </w:pPr>
      <w:r w:rsidRPr="00A57E56">
        <w:rPr>
          <w:rFonts w:hint="eastAsia"/>
          <w:rtl/>
        </w:rPr>
        <w:t>יש</w:t>
      </w:r>
      <w:r w:rsidRPr="00A57E56">
        <w:rPr>
          <w:rtl/>
        </w:rPr>
        <w:t xml:space="preserve"> </w:t>
      </w:r>
      <w:r w:rsidRPr="00A201BC">
        <w:rPr>
          <w:rFonts w:hint="eastAsia"/>
          <w:rtl/>
        </w:rPr>
        <w:t>להגיש</w:t>
      </w:r>
      <w:r w:rsidRPr="00A57E56">
        <w:rPr>
          <w:rtl/>
        </w:rPr>
        <w:t xml:space="preserve"> </w:t>
      </w:r>
      <w:r w:rsidRPr="00A57E56">
        <w:rPr>
          <w:rFonts w:hint="eastAsia"/>
          <w:rtl/>
        </w:rPr>
        <w:t>בעותק</w:t>
      </w:r>
      <w:r w:rsidRPr="00A57E56">
        <w:rPr>
          <w:rtl/>
        </w:rPr>
        <w:t xml:space="preserve"> </w:t>
      </w:r>
      <w:r w:rsidRPr="00A57E56">
        <w:rPr>
          <w:rFonts w:hint="eastAsia"/>
          <w:rtl/>
        </w:rPr>
        <w:t>קשיח</w:t>
      </w:r>
      <w:r w:rsidRPr="00A57E56">
        <w:rPr>
          <w:rtl/>
        </w:rPr>
        <w:t xml:space="preserve"> </w:t>
      </w:r>
      <w:r w:rsidRPr="00A57E56">
        <w:rPr>
          <w:rFonts w:hint="eastAsia"/>
          <w:rtl/>
        </w:rPr>
        <w:t>וע</w:t>
      </w:r>
      <w:r w:rsidR="00130683" w:rsidRPr="00A57E56">
        <w:rPr>
          <w:rtl/>
        </w:rPr>
        <w:t xml:space="preserve">"ג החסן </w:t>
      </w:r>
      <w:r w:rsidR="00130683" w:rsidRPr="00A57E56">
        <w:rPr>
          <w:rFonts w:hint="eastAsia"/>
          <w:rtl/>
        </w:rPr>
        <w:t>נייד</w:t>
      </w:r>
      <w:r w:rsidR="009B04C4">
        <w:rPr>
          <w:rFonts w:hint="cs"/>
          <w:rtl/>
        </w:rPr>
        <w:t>.</w:t>
      </w:r>
    </w:p>
    <w:p w14:paraId="49EF2CBF" w14:textId="6E4697B4" w:rsidR="00674EC3" w:rsidRPr="005A7D5F" w:rsidRDefault="00674EC3" w:rsidP="005A7D5F">
      <w:pPr>
        <w:pStyle w:val="a0"/>
        <w:ind w:left="794"/>
        <w:rPr>
          <w:b/>
          <w:bCs/>
          <w:rtl/>
        </w:rPr>
      </w:pPr>
      <w:r w:rsidRPr="005A7D5F">
        <w:rPr>
          <w:b/>
          <w:bCs/>
          <w:rtl/>
        </w:rPr>
        <w:t xml:space="preserve">שינויים </w:t>
      </w:r>
      <w:r w:rsidRPr="005A7D5F">
        <w:rPr>
          <w:rFonts w:hint="cs"/>
          <w:b/>
          <w:bCs/>
          <w:rtl/>
        </w:rPr>
        <w:t>המוחרגים מרשימת ה-</w:t>
      </w:r>
      <w:r w:rsidRPr="005A7D5F">
        <w:rPr>
          <w:b/>
          <w:bCs/>
          <w:rtl/>
        </w:rPr>
        <w:t xml:space="preserve"> </w:t>
      </w:r>
      <w:r w:rsidRPr="005A7D5F">
        <w:rPr>
          <w:b/>
          <w:bCs/>
        </w:rPr>
        <w:t>VNRA</w:t>
      </w:r>
      <w:r w:rsidRPr="005A7D5F">
        <w:rPr>
          <w:rFonts w:hint="cs"/>
          <w:b/>
          <w:bCs/>
          <w:rtl/>
        </w:rPr>
        <w:t xml:space="preserve"> </w:t>
      </w:r>
    </w:p>
    <w:p w14:paraId="7D284500" w14:textId="77C2FA03" w:rsidR="001B7261" w:rsidRPr="00203191" w:rsidRDefault="00126819" w:rsidP="005A7D5F">
      <w:pPr>
        <w:pStyle w:val="a0"/>
        <w:numPr>
          <w:ilvl w:val="2"/>
          <w:numId w:val="1"/>
        </w:numPr>
      </w:pPr>
      <w:r w:rsidRPr="00203191">
        <w:rPr>
          <w:rtl/>
        </w:rPr>
        <w:t xml:space="preserve">כל שינוי המסווג בנוהל השינויים האירופאי כשינוי מסוג </w:t>
      </w:r>
      <w:r w:rsidRPr="00616DDC">
        <w:rPr>
          <w:rFonts w:hint="cs"/>
        </w:rPr>
        <w:t>VNRA</w:t>
      </w:r>
      <w:r w:rsidRPr="00203191">
        <w:rPr>
          <w:rtl/>
        </w:rPr>
        <w:t>, ויש לו ה</w:t>
      </w:r>
      <w:r w:rsidR="005A7D5F">
        <w:rPr>
          <w:rFonts w:hint="cs"/>
          <w:rtl/>
        </w:rPr>
        <w:t>ש</w:t>
      </w:r>
      <w:r w:rsidRPr="00203191">
        <w:rPr>
          <w:rtl/>
        </w:rPr>
        <w:t xml:space="preserve">פעה על תעודת האיכות יסווג על ידי המכון כשינוי מסוג </w:t>
      </w:r>
      <w:r w:rsidRPr="00616DDC">
        <w:rPr>
          <w:rFonts w:hint="cs"/>
        </w:rPr>
        <w:t>VRA</w:t>
      </w:r>
      <w:r w:rsidRPr="00616DDC">
        <w:t>(R</w:t>
      </w:r>
      <w:r w:rsidRPr="00203191">
        <w:rPr>
          <w:i/>
          <w:iCs/>
        </w:rPr>
        <w:t>)</w:t>
      </w:r>
      <w:r w:rsidRPr="00203191">
        <w:rPr>
          <w:rtl/>
        </w:rPr>
        <w:t xml:space="preserve"> ויש להגישו למכון/ למחלקת רישום</w:t>
      </w:r>
      <w:r w:rsidR="00616DDC">
        <w:rPr>
          <w:rFonts w:hint="cs"/>
          <w:rtl/>
        </w:rPr>
        <w:t>.</w:t>
      </w:r>
    </w:p>
    <w:p w14:paraId="40EB58F7" w14:textId="4B46981E" w:rsidR="00203191" w:rsidRPr="005A7D5F" w:rsidRDefault="00203191" w:rsidP="005A7D5F">
      <w:pPr>
        <w:pStyle w:val="a0"/>
        <w:ind w:left="794"/>
        <w:rPr>
          <w:b/>
          <w:bCs/>
        </w:rPr>
      </w:pPr>
      <w:r w:rsidRPr="005A7D5F">
        <w:rPr>
          <w:rFonts w:hint="cs"/>
          <w:b/>
          <w:bCs/>
          <w:rtl/>
        </w:rPr>
        <w:t>הגשה בקבוצה (</w:t>
      </w:r>
      <w:r w:rsidRPr="005A7D5F">
        <w:rPr>
          <w:b/>
          <w:bCs/>
        </w:rPr>
        <w:t>grouping</w:t>
      </w:r>
      <w:r w:rsidRPr="005A7D5F">
        <w:rPr>
          <w:rFonts w:hint="cs"/>
          <w:b/>
          <w:bCs/>
          <w:rtl/>
        </w:rPr>
        <w:t>)</w:t>
      </w:r>
    </w:p>
    <w:p w14:paraId="0CEC0ECF" w14:textId="11533A2C" w:rsidR="001B7261" w:rsidRPr="00B50FDC" w:rsidRDefault="001B7261" w:rsidP="002F5BA7">
      <w:pPr>
        <w:pStyle w:val="a0"/>
        <w:numPr>
          <w:ilvl w:val="2"/>
          <w:numId w:val="1"/>
        </w:numPr>
      </w:pPr>
      <w:r w:rsidRPr="00203191">
        <w:rPr>
          <w:rtl/>
        </w:rPr>
        <w:t>הגשה בקבוצה (</w:t>
      </w:r>
      <w:r w:rsidRPr="00203191">
        <w:t>grouping</w:t>
      </w:r>
      <w:r w:rsidRPr="00203191">
        <w:rPr>
          <w:rtl/>
        </w:rPr>
        <w:t>) ניתן</w:t>
      </w:r>
      <w:r w:rsidRPr="00B50FDC">
        <w:rPr>
          <w:rtl/>
        </w:rPr>
        <w:t xml:space="preserve"> לבצע במקרים הבאים:</w:t>
      </w:r>
    </w:p>
    <w:p w14:paraId="5700CDC6" w14:textId="7E6E6219" w:rsidR="001B7261" w:rsidRPr="00B50FDC" w:rsidRDefault="001B7261" w:rsidP="00884F1F">
      <w:pPr>
        <w:pStyle w:val="a0"/>
        <w:numPr>
          <w:ilvl w:val="4"/>
          <w:numId w:val="1"/>
        </w:numPr>
        <w:ind w:left="2353" w:hanging="850"/>
      </w:pPr>
      <w:r w:rsidRPr="00B50FDC">
        <w:rPr>
          <w:rFonts w:hint="eastAsia"/>
          <w:rtl/>
        </w:rPr>
        <w:t>שינויי</w:t>
      </w:r>
      <w:r w:rsidRPr="00B50FDC">
        <w:rPr>
          <w:rtl/>
        </w:rPr>
        <w:t xml:space="preserve"> </w:t>
      </w:r>
      <w:r w:rsidRPr="00B50FDC">
        <w:t>VRA</w:t>
      </w:r>
      <w:r w:rsidR="00F151D6">
        <w:t>/VNRA</w:t>
      </w:r>
      <w:r w:rsidRPr="00B50FDC">
        <w:rPr>
          <w:rtl/>
        </w:rPr>
        <w:t xml:space="preserve"> הנובעים זה </w:t>
      </w:r>
      <w:r w:rsidRPr="00B50FDC">
        <w:rPr>
          <w:rFonts w:hint="eastAsia"/>
          <w:rtl/>
        </w:rPr>
        <w:t>מזה</w:t>
      </w:r>
      <w:r w:rsidRPr="00B50FDC">
        <w:rPr>
          <w:rtl/>
        </w:rPr>
        <w:t>.</w:t>
      </w:r>
      <w:r w:rsidRPr="00B50FDC">
        <w:rPr>
          <w:rFonts w:hint="cs"/>
          <w:rtl/>
        </w:rPr>
        <w:t xml:space="preserve"> </w:t>
      </w:r>
      <w:r w:rsidRPr="00B50FDC">
        <w:rPr>
          <w:rFonts w:hint="eastAsia"/>
          <w:rtl/>
        </w:rPr>
        <w:t>השינויים</w:t>
      </w:r>
      <w:r w:rsidRPr="00B50FDC">
        <w:rPr>
          <w:rtl/>
        </w:rPr>
        <w:t xml:space="preserve"> יטופלו עפ"י לוחות הזמנים של השינוי המחמיר מבין השינויים שהוגשו</w:t>
      </w:r>
      <w:r w:rsidRPr="00B50FDC">
        <w:rPr>
          <w:rFonts w:hint="cs"/>
          <w:rtl/>
        </w:rPr>
        <w:t>.</w:t>
      </w:r>
    </w:p>
    <w:p w14:paraId="54E31612" w14:textId="3C6226DF" w:rsidR="001B7261" w:rsidRPr="00B50FDC" w:rsidRDefault="001B7261" w:rsidP="00884F1F">
      <w:pPr>
        <w:pStyle w:val="a0"/>
        <w:numPr>
          <w:ilvl w:val="4"/>
          <w:numId w:val="1"/>
        </w:numPr>
        <w:ind w:left="2637"/>
      </w:pPr>
      <w:r w:rsidRPr="00B50FDC">
        <w:rPr>
          <w:rtl/>
        </w:rPr>
        <w:t xml:space="preserve">מספר שינויים מסוג </w:t>
      </w:r>
      <w:r w:rsidRPr="00B50FDC">
        <w:t>VRA(R)</w:t>
      </w:r>
      <w:r w:rsidRPr="00B50FDC">
        <w:rPr>
          <w:rtl/>
        </w:rPr>
        <w:t xml:space="preserve"> (כפי ש</w:t>
      </w:r>
      <w:r w:rsidR="009F5FE4">
        <w:rPr>
          <w:rFonts w:hint="cs"/>
          <w:rtl/>
        </w:rPr>
        <w:t>ה</w:t>
      </w:r>
      <w:r w:rsidRPr="00B50FDC">
        <w:rPr>
          <w:rtl/>
        </w:rPr>
        <w:t>וגדר בס</w:t>
      </w:r>
      <w:r w:rsidRPr="00B50FDC">
        <w:rPr>
          <w:rFonts w:hint="eastAsia"/>
          <w:rtl/>
        </w:rPr>
        <w:t>ע</w:t>
      </w:r>
      <w:r w:rsidRPr="00810E0C">
        <w:rPr>
          <w:rFonts w:hint="eastAsia"/>
          <w:rtl/>
        </w:rPr>
        <w:t>יף</w:t>
      </w:r>
      <w:r w:rsidRPr="00810E0C">
        <w:rPr>
          <w:rtl/>
        </w:rPr>
        <w:t xml:space="preserve"> </w:t>
      </w:r>
      <w:r w:rsidR="009A2FD2">
        <w:rPr>
          <w:rFonts w:hint="cs"/>
          <w:rtl/>
        </w:rPr>
        <w:t>5.5)</w:t>
      </w:r>
      <w:r w:rsidRPr="00B50FDC">
        <w:rPr>
          <w:rtl/>
        </w:rPr>
        <w:t xml:space="preserve"> עבור אותו תכשיר, גם אם אינם נובעים זה מזה. </w:t>
      </w:r>
    </w:p>
    <w:p w14:paraId="26D29505" w14:textId="77777777" w:rsidR="001B7261" w:rsidRPr="00B50FDC" w:rsidRDefault="001B7261" w:rsidP="00884F1F">
      <w:pPr>
        <w:pStyle w:val="a0"/>
        <w:numPr>
          <w:ilvl w:val="4"/>
          <w:numId w:val="1"/>
        </w:numPr>
        <w:ind w:left="2637"/>
      </w:pPr>
      <w:r w:rsidRPr="00B50FDC">
        <w:rPr>
          <w:rtl/>
        </w:rPr>
        <w:t>שינוי זהה המוגש עבור מינונים שונים ו/או תכשירים שונים.</w:t>
      </w:r>
    </w:p>
    <w:p w14:paraId="0FBA8C83" w14:textId="25CFF408" w:rsidR="001B7261" w:rsidRPr="00B50FDC" w:rsidRDefault="001B7261" w:rsidP="00884F1F">
      <w:pPr>
        <w:pStyle w:val="a0"/>
        <w:numPr>
          <w:ilvl w:val="4"/>
          <w:numId w:val="1"/>
        </w:numPr>
        <w:ind w:left="2637"/>
      </w:pPr>
      <w:r w:rsidRPr="00B50FDC">
        <w:rPr>
          <w:rtl/>
        </w:rPr>
        <w:t xml:space="preserve">בקשות אחרות להגשה בקבוצה יוגשו רק לאחר אישור בכתב מרכזות השינויים/ </w:t>
      </w:r>
      <w:r w:rsidRPr="00B50FDC">
        <w:rPr>
          <w:rFonts w:hint="eastAsia"/>
          <w:rtl/>
        </w:rPr>
        <w:t>ראש</w:t>
      </w:r>
      <w:r w:rsidRPr="00B50FDC">
        <w:rPr>
          <w:rtl/>
        </w:rPr>
        <w:t xml:space="preserve"> </w:t>
      </w:r>
      <w:r w:rsidRPr="00B50FDC">
        <w:rPr>
          <w:rFonts w:hint="eastAsia"/>
          <w:rtl/>
        </w:rPr>
        <w:t>צוות</w:t>
      </w:r>
      <w:r w:rsidRPr="00B50FDC">
        <w:rPr>
          <w:rtl/>
        </w:rPr>
        <w:t xml:space="preserve"> </w:t>
      </w:r>
      <w:r w:rsidR="0092738E">
        <w:rPr>
          <w:rFonts w:hint="cs"/>
          <w:rtl/>
        </w:rPr>
        <w:t xml:space="preserve"> שינויים כימים</w:t>
      </w:r>
      <w:r w:rsidR="00F151D6">
        <w:rPr>
          <w:rFonts w:hint="cs"/>
          <w:rtl/>
        </w:rPr>
        <w:t>/אחראית שינויים ביולוגיה</w:t>
      </w:r>
      <w:r w:rsidRPr="00B50FDC">
        <w:rPr>
          <w:rtl/>
        </w:rPr>
        <w:t>.</w:t>
      </w:r>
    </w:p>
    <w:p w14:paraId="02AD345E" w14:textId="77777777" w:rsidR="001B7261" w:rsidRPr="00F02CF9" w:rsidRDefault="001B7261" w:rsidP="00884F1F">
      <w:pPr>
        <w:pStyle w:val="a0"/>
        <w:numPr>
          <w:ilvl w:val="3"/>
          <w:numId w:val="1"/>
        </w:numPr>
        <w:ind w:left="2637" w:hanging="1134"/>
      </w:pPr>
      <w:r w:rsidRPr="00F02CF9">
        <w:rPr>
          <w:rtl/>
        </w:rPr>
        <w:t>דרך הגשת בקשות לשינוי בקבוצה</w:t>
      </w:r>
      <w:r>
        <w:rPr>
          <w:rFonts w:hint="cs"/>
          <w:rtl/>
        </w:rPr>
        <w:t>/ דוח שנתי</w:t>
      </w:r>
      <w:r w:rsidRPr="00F02CF9">
        <w:rPr>
          <w:rtl/>
        </w:rPr>
        <w:t>:</w:t>
      </w:r>
    </w:p>
    <w:p w14:paraId="49BEA528" w14:textId="77777777" w:rsidR="001B7261" w:rsidRPr="00F02CF9" w:rsidRDefault="001B7261" w:rsidP="00884F1F">
      <w:pPr>
        <w:pStyle w:val="a0"/>
        <w:numPr>
          <w:ilvl w:val="4"/>
          <w:numId w:val="1"/>
        </w:numPr>
        <w:ind w:left="3345" w:hanging="992"/>
      </w:pPr>
      <w:r w:rsidRPr="00F02CF9">
        <w:rPr>
          <w:rtl/>
        </w:rPr>
        <w:t>יש להגיש מכתב מלווה משותף.</w:t>
      </w:r>
    </w:p>
    <w:p w14:paraId="31D2D36A" w14:textId="77777777" w:rsidR="001B7261" w:rsidRPr="00F02CF9" w:rsidRDefault="001B7261" w:rsidP="00884F1F">
      <w:pPr>
        <w:pStyle w:val="a0"/>
        <w:numPr>
          <w:ilvl w:val="4"/>
          <w:numId w:val="1"/>
        </w:numPr>
        <w:ind w:left="3345" w:hanging="992"/>
      </w:pPr>
      <w:r w:rsidRPr="00F02CF9">
        <w:rPr>
          <w:rtl/>
        </w:rPr>
        <w:t xml:space="preserve">טופס בקשה לשינוי אחד </w:t>
      </w:r>
      <w:r>
        <w:rPr>
          <w:rtl/>
        </w:rPr>
        <w:t>משותף עבור כ</w:t>
      </w:r>
      <w:r>
        <w:rPr>
          <w:rFonts w:hint="cs"/>
          <w:rtl/>
        </w:rPr>
        <w:t xml:space="preserve">ל </w:t>
      </w:r>
      <w:r w:rsidRPr="00F02CF9">
        <w:rPr>
          <w:rtl/>
        </w:rPr>
        <w:t>השינויים/</w:t>
      </w:r>
      <w:r>
        <w:rPr>
          <w:rFonts w:hint="cs"/>
          <w:rtl/>
        </w:rPr>
        <w:t xml:space="preserve"> </w:t>
      </w:r>
      <w:r w:rsidRPr="00F02CF9">
        <w:rPr>
          <w:rtl/>
        </w:rPr>
        <w:t>מינונים/</w:t>
      </w:r>
      <w:r>
        <w:rPr>
          <w:rFonts w:hint="cs"/>
          <w:rtl/>
        </w:rPr>
        <w:t xml:space="preserve"> </w:t>
      </w:r>
      <w:r w:rsidRPr="00F02CF9">
        <w:rPr>
          <w:rtl/>
        </w:rPr>
        <w:t>תכשירים.  בסעיף מס'  3 של טופס הבקשה לשינוי יש לצרף טבלה המפרטת עבור כל שינוי את ס</w:t>
      </w:r>
      <w:r>
        <w:rPr>
          <w:rFonts w:hint="cs"/>
          <w:rtl/>
        </w:rPr>
        <w:t>י</w:t>
      </w:r>
      <w:r w:rsidRPr="00F02CF9">
        <w:rPr>
          <w:rtl/>
        </w:rPr>
        <w:t xml:space="preserve">ווגו והמספר הרלוונטי מהנוהל האירופאי.  </w:t>
      </w:r>
    </w:p>
    <w:p w14:paraId="000558DC" w14:textId="365E56B6" w:rsidR="001B7261" w:rsidRPr="00F02CF9" w:rsidRDefault="001B7261" w:rsidP="00884F1F">
      <w:pPr>
        <w:pStyle w:val="a0"/>
        <w:numPr>
          <w:ilvl w:val="4"/>
          <w:numId w:val="1"/>
        </w:numPr>
        <w:ind w:left="3345" w:hanging="992"/>
      </w:pPr>
      <w:r w:rsidRPr="00F02CF9">
        <w:rPr>
          <w:rtl/>
        </w:rPr>
        <w:t xml:space="preserve">בקשות לשינויים </w:t>
      </w:r>
      <w:r w:rsidRPr="009F5FE4">
        <w:rPr>
          <w:rtl/>
        </w:rPr>
        <w:t>המוגשות בקבוצה</w:t>
      </w:r>
      <w:r w:rsidR="0092738E" w:rsidRPr="009F5FE4">
        <w:rPr>
          <w:rtl/>
        </w:rPr>
        <w:t xml:space="preserve">/ </w:t>
      </w:r>
      <w:r w:rsidR="0092738E" w:rsidRPr="009F5FE4">
        <w:rPr>
          <w:rFonts w:hint="eastAsia"/>
          <w:rtl/>
        </w:rPr>
        <w:t>דוח</w:t>
      </w:r>
      <w:r w:rsidR="0092738E" w:rsidRPr="009F5FE4">
        <w:rPr>
          <w:rtl/>
        </w:rPr>
        <w:t xml:space="preserve"> </w:t>
      </w:r>
      <w:r w:rsidR="0092738E" w:rsidRPr="009F5FE4">
        <w:rPr>
          <w:rFonts w:hint="eastAsia"/>
          <w:rtl/>
        </w:rPr>
        <w:t>שנתי</w:t>
      </w:r>
      <w:r w:rsidRPr="009F5FE4">
        <w:rPr>
          <w:rtl/>
        </w:rPr>
        <w:t xml:space="preserve"> יאושרו</w:t>
      </w:r>
      <w:r w:rsidRPr="00F02CF9">
        <w:rPr>
          <w:rtl/>
        </w:rPr>
        <w:t xml:space="preserve">/ יידחו כקבוצה. לא ניתן יהיה לאשר חלק מהשינויים. </w:t>
      </w:r>
    </w:p>
    <w:p w14:paraId="682EB11B" w14:textId="0F8AFD72" w:rsidR="001B7261" w:rsidRDefault="001B7261" w:rsidP="00884F1F">
      <w:pPr>
        <w:pStyle w:val="a0"/>
        <w:numPr>
          <w:ilvl w:val="4"/>
          <w:numId w:val="1"/>
        </w:numPr>
        <w:ind w:left="3345" w:hanging="992"/>
      </w:pPr>
      <w:r w:rsidRPr="00F02CF9">
        <w:rPr>
          <w:rtl/>
        </w:rPr>
        <w:t xml:space="preserve">אין לעכב הגשת בקשות לשינוי </w:t>
      </w:r>
      <w:r>
        <w:rPr>
          <w:rFonts w:hint="cs"/>
          <w:rtl/>
        </w:rPr>
        <w:t xml:space="preserve">מסוג </w:t>
      </w:r>
      <w:r>
        <w:rPr>
          <w:rFonts w:hint="cs"/>
        </w:rPr>
        <w:t>VRA</w:t>
      </w:r>
      <w:r w:rsidRPr="00F02CF9">
        <w:rPr>
          <w:rtl/>
        </w:rPr>
        <w:t xml:space="preserve"> בשל הרצון להגיש בקשות לשינוי בקבוצה  (</w:t>
      </w:r>
      <w:r w:rsidRPr="00F02CF9">
        <w:t>grouping</w:t>
      </w:r>
      <w:r w:rsidRPr="00F02CF9">
        <w:rPr>
          <w:rtl/>
        </w:rPr>
        <w:t xml:space="preserve">). </w:t>
      </w:r>
    </w:p>
    <w:p w14:paraId="4EB52918" w14:textId="7DB5FF92" w:rsidR="00185169" w:rsidRDefault="00F151D6" w:rsidP="00B11547">
      <w:pPr>
        <w:pStyle w:val="a0"/>
        <w:ind w:left="794"/>
      </w:pPr>
      <w:r>
        <w:rPr>
          <w:rFonts w:hint="cs"/>
          <w:b/>
          <w:bCs/>
          <w:rtl/>
        </w:rPr>
        <w:t>עדכונים</w:t>
      </w:r>
      <w:r w:rsidR="001B7261" w:rsidRPr="00185169">
        <w:rPr>
          <w:rFonts w:hint="cs"/>
          <w:b/>
          <w:bCs/>
          <w:rtl/>
        </w:rPr>
        <w:t xml:space="preserve"> עריכתיים </w:t>
      </w:r>
      <w:r w:rsidR="001B7261" w:rsidRPr="00185169">
        <w:rPr>
          <w:b/>
          <w:bCs/>
        </w:rPr>
        <w:t>(editorial</w:t>
      </w:r>
      <w:r w:rsidR="009F5FE4">
        <w:rPr>
          <w:b/>
          <w:bCs/>
        </w:rPr>
        <w:t xml:space="preserve"> variations</w:t>
      </w:r>
      <w:r w:rsidR="001B7261" w:rsidRPr="00185169">
        <w:rPr>
          <w:b/>
          <w:bCs/>
        </w:rPr>
        <w:t>)</w:t>
      </w:r>
      <w:r w:rsidR="001B7261">
        <w:rPr>
          <w:rFonts w:hint="cs"/>
          <w:rtl/>
        </w:rPr>
        <w:t xml:space="preserve"> </w:t>
      </w:r>
    </w:p>
    <w:p w14:paraId="53BC5043" w14:textId="1440DE6C" w:rsidR="001B7261" w:rsidRDefault="00F151D6" w:rsidP="00B11547">
      <w:pPr>
        <w:pStyle w:val="a0"/>
        <w:numPr>
          <w:ilvl w:val="2"/>
          <w:numId w:val="53"/>
        </w:numPr>
        <w:ind w:left="1361" w:hanging="709"/>
      </w:pPr>
      <w:r>
        <w:rPr>
          <w:rFonts w:hint="cs"/>
          <w:rtl/>
        </w:rPr>
        <w:t>עדכונים</w:t>
      </w:r>
      <w:r w:rsidR="00185169">
        <w:rPr>
          <w:rFonts w:hint="cs"/>
          <w:rtl/>
        </w:rPr>
        <w:t xml:space="preserve"> עריכתיים </w:t>
      </w:r>
      <w:r w:rsidR="001B7261">
        <w:rPr>
          <w:rFonts w:hint="cs"/>
          <w:rtl/>
        </w:rPr>
        <w:t xml:space="preserve">יש להגיש יחד עם בקשה לשינוי מסוג </w:t>
      </w:r>
      <w:r w:rsidR="001B7261">
        <w:rPr>
          <w:rFonts w:hint="cs"/>
        </w:rPr>
        <w:t>VRA</w:t>
      </w:r>
      <w:r w:rsidR="001B7261">
        <w:rPr>
          <w:rFonts w:hint="cs"/>
          <w:rtl/>
        </w:rPr>
        <w:t xml:space="preserve"> אם </w:t>
      </w:r>
      <w:r>
        <w:rPr>
          <w:rFonts w:hint="cs"/>
          <w:rtl/>
        </w:rPr>
        <w:t>העדכון</w:t>
      </w:r>
      <w:r w:rsidR="001B7261">
        <w:rPr>
          <w:rFonts w:hint="cs"/>
          <w:rtl/>
        </w:rPr>
        <w:t xml:space="preserve"> מתייחס לאותו פרק בו מתבצע השינוי</w:t>
      </w:r>
      <w:r w:rsidR="0092738E">
        <w:rPr>
          <w:rFonts w:hint="cs"/>
          <w:rtl/>
        </w:rPr>
        <w:t>,</w:t>
      </w:r>
      <w:r w:rsidR="001B7261">
        <w:rPr>
          <w:rFonts w:hint="cs"/>
          <w:rtl/>
        </w:rPr>
        <w:t xml:space="preserve"> או במסגרת </w:t>
      </w:r>
      <w:r w:rsidR="001B7261">
        <w:t>Annual report</w:t>
      </w:r>
      <w:r w:rsidR="001B7261">
        <w:rPr>
          <w:rFonts w:hint="cs"/>
          <w:rtl/>
        </w:rPr>
        <w:t xml:space="preserve"> (המוקדם מבין השניים). </w:t>
      </w:r>
      <w:r>
        <w:rPr>
          <w:rFonts w:hint="cs"/>
          <w:rtl/>
        </w:rPr>
        <w:t>עדכונים</w:t>
      </w:r>
      <w:r w:rsidR="001B7261">
        <w:rPr>
          <w:rFonts w:hint="cs"/>
          <w:rtl/>
        </w:rPr>
        <w:t xml:space="preserve"> אלו יש לציין במכתב המלווה. על </w:t>
      </w:r>
      <w:r>
        <w:rPr>
          <w:rFonts w:hint="cs"/>
          <w:rtl/>
        </w:rPr>
        <w:t>עדכונים</w:t>
      </w:r>
      <w:r w:rsidR="001B7261">
        <w:rPr>
          <w:rFonts w:hint="cs"/>
          <w:rtl/>
        </w:rPr>
        <w:t xml:space="preserve"> עריכתיים המוגשים לכלול:</w:t>
      </w:r>
    </w:p>
    <w:p w14:paraId="7A5FF4DA" w14:textId="5A2974DD" w:rsidR="001B7261" w:rsidRDefault="00D050D2" w:rsidP="00B11547">
      <w:pPr>
        <w:pStyle w:val="a0"/>
        <w:numPr>
          <w:ilvl w:val="3"/>
          <w:numId w:val="1"/>
        </w:numPr>
        <w:ind w:left="2070" w:hanging="851"/>
      </w:pPr>
      <w:r>
        <w:rPr>
          <w:rFonts w:hint="cs"/>
          <w:rtl/>
        </w:rPr>
        <w:lastRenderedPageBreak/>
        <w:t>תיאו</w:t>
      </w:r>
      <w:r>
        <w:rPr>
          <w:rFonts w:hint="eastAsia"/>
          <w:rtl/>
        </w:rPr>
        <w:t>ר</w:t>
      </w:r>
      <w:r w:rsidR="001B7261">
        <w:rPr>
          <w:rFonts w:hint="cs"/>
          <w:rtl/>
        </w:rPr>
        <w:t xml:space="preserve"> קצר של </w:t>
      </w:r>
      <w:r w:rsidR="00F151D6">
        <w:rPr>
          <w:rFonts w:hint="cs"/>
          <w:rtl/>
        </w:rPr>
        <w:t>העדכון</w:t>
      </w:r>
      <w:r w:rsidR="001B7261">
        <w:rPr>
          <w:rFonts w:hint="cs"/>
          <w:rtl/>
        </w:rPr>
        <w:t xml:space="preserve"> המבוקש</w:t>
      </w:r>
      <w:r w:rsidR="00F151D6">
        <w:rPr>
          <w:rFonts w:hint="cs"/>
          <w:rtl/>
        </w:rPr>
        <w:t xml:space="preserve"> במכתב המלו</w:t>
      </w:r>
      <w:r w:rsidR="00FC51E5">
        <w:rPr>
          <w:rFonts w:hint="cs"/>
          <w:rtl/>
        </w:rPr>
        <w:t>וה</w:t>
      </w:r>
      <w:r w:rsidR="001B7261">
        <w:rPr>
          <w:rFonts w:hint="cs"/>
          <w:rtl/>
        </w:rPr>
        <w:t xml:space="preserve"> והצדקה מדוע הוא מוגדר </w:t>
      </w:r>
      <w:r w:rsidR="00F151D6">
        <w:rPr>
          <w:rFonts w:hint="cs"/>
          <w:rtl/>
        </w:rPr>
        <w:t>עדכון</w:t>
      </w:r>
      <w:r w:rsidR="001B7261">
        <w:rPr>
          <w:rFonts w:hint="cs"/>
          <w:rtl/>
        </w:rPr>
        <w:t xml:space="preserve"> עריכתי</w:t>
      </w:r>
      <w:r w:rsidR="0092738E">
        <w:rPr>
          <w:rFonts w:hint="cs"/>
          <w:rtl/>
        </w:rPr>
        <w:t>.</w:t>
      </w:r>
    </w:p>
    <w:p w14:paraId="4E413938" w14:textId="65A55F2B" w:rsidR="001B7261" w:rsidRDefault="001B7261" w:rsidP="00B11547">
      <w:pPr>
        <w:pStyle w:val="a0"/>
        <w:numPr>
          <w:ilvl w:val="3"/>
          <w:numId w:val="1"/>
        </w:numPr>
        <w:ind w:left="2070" w:hanging="851"/>
      </w:pPr>
      <w:r>
        <w:rPr>
          <w:rFonts w:hint="cs"/>
          <w:rtl/>
        </w:rPr>
        <w:t xml:space="preserve">הצהרה המאשרת </w:t>
      </w:r>
      <w:r w:rsidR="00F151D6">
        <w:rPr>
          <w:rFonts w:hint="cs"/>
          <w:rtl/>
        </w:rPr>
        <w:t>שהעדכון</w:t>
      </w:r>
      <w:r>
        <w:rPr>
          <w:rFonts w:hint="cs"/>
          <w:rtl/>
        </w:rPr>
        <w:t xml:space="preserve"> העריכתי המבוקש אינו משנה מהותית את תכולת הפרק הרלוונטי.</w:t>
      </w:r>
    </w:p>
    <w:p w14:paraId="624D5A0F" w14:textId="72A15568" w:rsidR="001B7261" w:rsidRPr="001B7261" w:rsidRDefault="001B7261" w:rsidP="00B11547">
      <w:pPr>
        <w:pStyle w:val="a0"/>
        <w:ind w:left="794"/>
        <w:rPr>
          <w:b/>
          <w:bCs/>
        </w:rPr>
      </w:pPr>
      <w:bookmarkStart w:id="15" w:name="_Toc150866466"/>
      <w:r w:rsidRPr="001B7261">
        <w:rPr>
          <w:b/>
          <w:bCs/>
          <w:rtl/>
        </w:rPr>
        <w:t>בקשות דחופות</w:t>
      </w:r>
      <w:bookmarkEnd w:id="15"/>
    </w:p>
    <w:p w14:paraId="4C84E5D0" w14:textId="77777777" w:rsidR="001B7261" w:rsidRPr="003656BB" w:rsidRDefault="001B7261" w:rsidP="00884F1F">
      <w:pPr>
        <w:pStyle w:val="a0"/>
        <w:keepNext/>
        <w:numPr>
          <w:ilvl w:val="2"/>
          <w:numId w:val="1"/>
        </w:numPr>
        <w:tabs>
          <w:tab w:val="left" w:pos="1361"/>
        </w:tabs>
        <w:ind w:left="1219" w:hanging="567"/>
      </w:pPr>
      <w:r w:rsidRPr="009D6D3F">
        <w:rPr>
          <w:rtl/>
        </w:rPr>
        <w:t xml:space="preserve">בקשות דחופות לשינוי ניתן להגיש במקרים הבאים: </w:t>
      </w:r>
    </w:p>
    <w:p w14:paraId="217139C7" w14:textId="77777777" w:rsidR="001B7261" w:rsidRPr="007A04AD" w:rsidRDefault="001B7261" w:rsidP="00B11547">
      <w:pPr>
        <w:pStyle w:val="a0"/>
        <w:numPr>
          <w:ilvl w:val="3"/>
          <w:numId w:val="1"/>
        </w:numPr>
        <w:ind w:left="2070" w:hanging="709"/>
      </w:pPr>
      <w:r w:rsidRPr="007A04AD">
        <w:rPr>
          <w:rtl/>
        </w:rPr>
        <w:t>סכנה לבריאות הציבור.</w:t>
      </w:r>
    </w:p>
    <w:p w14:paraId="0FC23946" w14:textId="77777777" w:rsidR="001B7261" w:rsidRPr="007A04AD" w:rsidRDefault="001B7261" w:rsidP="00B11547">
      <w:pPr>
        <w:pStyle w:val="a0"/>
        <w:numPr>
          <w:ilvl w:val="3"/>
          <w:numId w:val="1"/>
        </w:numPr>
        <w:ind w:left="2070" w:hanging="709"/>
      </w:pPr>
      <w:r w:rsidRPr="007A04AD">
        <w:rPr>
          <w:rtl/>
        </w:rPr>
        <w:t>מחסור בשוק של תכשיר חיוני.</w:t>
      </w:r>
    </w:p>
    <w:p w14:paraId="291BEBD4" w14:textId="77777777" w:rsidR="001B7261" w:rsidRPr="007A04AD" w:rsidRDefault="001B7261" w:rsidP="00B11547">
      <w:pPr>
        <w:pStyle w:val="a0"/>
        <w:numPr>
          <w:ilvl w:val="3"/>
          <w:numId w:val="1"/>
        </w:numPr>
        <w:ind w:left="2070" w:hanging="709"/>
      </w:pPr>
      <w:r w:rsidRPr="007A04AD">
        <w:rPr>
          <w:rtl/>
        </w:rPr>
        <w:t>שינוי הנובע מחריגה.</w:t>
      </w:r>
    </w:p>
    <w:p w14:paraId="2F32DCBD" w14:textId="77777777" w:rsidR="001B7261" w:rsidRDefault="001B7261" w:rsidP="00B11547">
      <w:pPr>
        <w:pStyle w:val="a0"/>
        <w:numPr>
          <w:ilvl w:val="2"/>
          <w:numId w:val="1"/>
        </w:numPr>
        <w:ind w:left="1361" w:hanging="709"/>
      </w:pPr>
      <w:r>
        <w:rPr>
          <w:rFonts w:hint="cs"/>
          <w:rtl/>
        </w:rPr>
        <w:t>את ה</w:t>
      </w:r>
      <w:r w:rsidRPr="009D6D3F">
        <w:rPr>
          <w:rFonts w:hint="cs"/>
          <w:rtl/>
        </w:rPr>
        <w:t xml:space="preserve">בקשות </w:t>
      </w:r>
      <w:r>
        <w:rPr>
          <w:rFonts w:hint="cs"/>
          <w:rtl/>
        </w:rPr>
        <w:t>ה</w:t>
      </w:r>
      <w:r w:rsidRPr="009D6D3F">
        <w:rPr>
          <w:rFonts w:hint="cs"/>
          <w:rtl/>
        </w:rPr>
        <w:t xml:space="preserve">דחופות </w:t>
      </w:r>
      <w:r w:rsidRPr="009D6D3F">
        <w:rPr>
          <w:rtl/>
        </w:rPr>
        <w:t xml:space="preserve"> יש </w:t>
      </w:r>
      <w:r w:rsidRPr="009D6D3F">
        <w:rPr>
          <w:rFonts w:hint="cs"/>
          <w:rtl/>
        </w:rPr>
        <w:t>להגיש</w:t>
      </w:r>
      <w:r w:rsidRPr="009D6D3F">
        <w:rPr>
          <w:rtl/>
        </w:rPr>
        <w:t xml:space="preserve"> בעותק קשיח וב</w:t>
      </w:r>
      <w:r>
        <w:rPr>
          <w:rFonts w:hint="cs"/>
          <w:rtl/>
        </w:rPr>
        <w:t>החסן נייד</w:t>
      </w:r>
      <w:r w:rsidRPr="009D6D3F">
        <w:rPr>
          <w:rFonts w:hint="cs"/>
          <w:rtl/>
        </w:rPr>
        <w:t xml:space="preserve"> ובמקביל לשלוח דואר אלקטרוני על פי המפורט: </w:t>
      </w:r>
    </w:p>
    <w:p w14:paraId="4D4B0564" w14:textId="77777777" w:rsidR="001B7261" w:rsidRDefault="001B7261" w:rsidP="00B11547">
      <w:pPr>
        <w:pStyle w:val="a0"/>
        <w:numPr>
          <w:ilvl w:val="3"/>
          <w:numId w:val="1"/>
        </w:numPr>
        <w:ind w:left="1928" w:hanging="567"/>
      </w:pPr>
      <w:r w:rsidRPr="009D6D3F">
        <w:rPr>
          <w:rtl/>
        </w:rPr>
        <w:t xml:space="preserve">עבור תכשירים ביולוגיים </w:t>
      </w:r>
      <w:r>
        <w:rPr>
          <w:rtl/>
        </w:rPr>
        <w:t>–</w:t>
      </w:r>
      <w:r w:rsidRPr="009D6D3F">
        <w:rPr>
          <w:rtl/>
        </w:rPr>
        <w:t xml:space="preserve"> ל</w:t>
      </w:r>
      <w:r>
        <w:rPr>
          <w:rFonts w:hint="cs"/>
          <w:rtl/>
        </w:rPr>
        <w:t xml:space="preserve">אחראית </w:t>
      </w:r>
      <w:r w:rsidRPr="009D6D3F">
        <w:rPr>
          <w:rtl/>
        </w:rPr>
        <w:t>שינויים ביחידה לתכשירים ביולוגיים.</w:t>
      </w:r>
    </w:p>
    <w:p w14:paraId="1516DFC0" w14:textId="77777777" w:rsidR="0043654C" w:rsidRDefault="001B7261" w:rsidP="00B11547">
      <w:pPr>
        <w:pStyle w:val="a0"/>
        <w:numPr>
          <w:ilvl w:val="3"/>
          <w:numId w:val="1"/>
        </w:numPr>
        <w:ind w:left="1928" w:hanging="567"/>
      </w:pPr>
      <w:r w:rsidRPr="009D6D3F">
        <w:rPr>
          <w:rtl/>
        </w:rPr>
        <w:t>עבור תכשירים כימיים - לראש צוות שינויים</w:t>
      </w:r>
      <w:r>
        <w:rPr>
          <w:rFonts w:hint="cs"/>
          <w:rtl/>
        </w:rPr>
        <w:t xml:space="preserve"> ביחידה לתכשירים כימיים</w:t>
      </w:r>
      <w:r w:rsidRPr="009D6D3F">
        <w:rPr>
          <w:rtl/>
        </w:rPr>
        <w:t xml:space="preserve">.  </w:t>
      </w:r>
    </w:p>
    <w:p w14:paraId="521AB926" w14:textId="25D2CF1A" w:rsidR="001B7261" w:rsidRPr="00010105" w:rsidRDefault="0043654C" w:rsidP="00B11547">
      <w:pPr>
        <w:pStyle w:val="a0"/>
        <w:numPr>
          <w:ilvl w:val="3"/>
          <w:numId w:val="1"/>
        </w:numPr>
        <w:ind w:left="1928" w:hanging="567"/>
        <w:rPr>
          <w:rtl/>
        </w:rPr>
      </w:pPr>
      <w:r w:rsidRPr="000E155D">
        <w:rPr>
          <w:rtl/>
        </w:rPr>
        <w:t xml:space="preserve">כתובות הדואר האלקטרוני לשליחת הבקשה מפורטות </w:t>
      </w:r>
      <w:r w:rsidRPr="00010105">
        <w:rPr>
          <w:rtl/>
        </w:rPr>
        <w:t>ב</w:t>
      </w:r>
      <w:r w:rsidRPr="00010105">
        <w:rPr>
          <w:rFonts w:hint="cs"/>
          <w:rtl/>
        </w:rPr>
        <w:t>אתר המכון</w:t>
      </w:r>
      <w:r w:rsidR="00010105">
        <w:rPr>
          <w:rFonts w:hint="cs"/>
          <w:rtl/>
        </w:rPr>
        <w:t>.</w:t>
      </w:r>
    </w:p>
    <w:p w14:paraId="663DCF41" w14:textId="77777777" w:rsidR="001B7261" w:rsidRPr="00130683" w:rsidRDefault="001B7261" w:rsidP="00B11547">
      <w:pPr>
        <w:pStyle w:val="a0"/>
        <w:numPr>
          <w:ilvl w:val="2"/>
          <w:numId w:val="1"/>
        </w:numPr>
        <w:ind w:left="1361" w:hanging="709"/>
        <w:rPr>
          <w:rtl/>
        </w:rPr>
      </w:pPr>
      <w:r w:rsidRPr="00130683">
        <w:rPr>
          <w:rtl/>
        </w:rPr>
        <w:t xml:space="preserve">על ההודעה  בדואר אלקטרוני לכלול הצדקה להגשת הבקשה כדחופה, עותק מטופס הבקשה לשינוי ועותק מהמכתב המלווה שהוגש עם הבקשה. </w:t>
      </w:r>
    </w:p>
    <w:p w14:paraId="6C44D264" w14:textId="1C7A1C5E" w:rsidR="001B7261" w:rsidRDefault="001B7261" w:rsidP="00B11547">
      <w:pPr>
        <w:pStyle w:val="a0"/>
        <w:numPr>
          <w:ilvl w:val="2"/>
          <w:numId w:val="1"/>
        </w:numPr>
        <w:ind w:left="1361" w:hanging="709"/>
      </w:pPr>
      <w:r w:rsidRPr="00177FAD">
        <w:rPr>
          <w:rtl/>
        </w:rPr>
        <w:t xml:space="preserve">יש לציין על גבי המכתב המלווה כי השינוי דחוף. </w:t>
      </w:r>
    </w:p>
    <w:p w14:paraId="50943687" w14:textId="77777777" w:rsidR="001B7261" w:rsidRPr="001B7261" w:rsidRDefault="001B7261" w:rsidP="00B11547">
      <w:pPr>
        <w:pStyle w:val="a0"/>
        <w:ind w:left="794"/>
        <w:rPr>
          <w:b/>
          <w:bCs/>
        </w:rPr>
      </w:pPr>
      <w:r w:rsidRPr="001B7261">
        <w:rPr>
          <w:b/>
          <w:bCs/>
          <w:rtl/>
        </w:rPr>
        <w:t>מילוי טופס בקשה</w:t>
      </w:r>
    </w:p>
    <w:p w14:paraId="60FCC05E" w14:textId="77777777" w:rsidR="001B7261" w:rsidRDefault="001B7261" w:rsidP="00B11547">
      <w:pPr>
        <w:pStyle w:val="a5"/>
        <w:numPr>
          <w:ilvl w:val="2"/>
          <w:numId w:val="49"/>
        </w:numPr>
        <w:tabs>
          <w:tab w:val="clear" w:pos="4320"/>
          <w:tab w:val="clear" w:pos="8640"/>
        </w:tabs>
        <w:spacing w:line="276" w:lineRule="auto"/>
        <w:ind w:left="1361" w:hanging="709"/>
        <w:contextualSpacing/>
        <w:rPr>
          <w:rFonts w:asciiTheme="majorBidi" w:hAnsiTheme="majorBidi" w:cs="David"/>
          <w:b w:val="0"/>
          <w:bCs w:val="0"/>
          <w:szCs w:val="24"/>
        </w:rPr>
      </w:pPr>
      <w:r w:rsidRPr="00F02CF9">
        <w:rPr>
          <w:rFonts w:asciiTheme="majorBidi" w:hAnsiTheme="majorBidi" w:cs="David"/>
          <w:b w:val="0"/>
          <w:bCs w:val="0"/>
          <w:szCs w:val="24"/>
          <w:rtl/>
        </w:rPr>
        <w:t>יש למלא את כל הסעיפים בטופס הבקשה. אין לשנות את נוסח הטופס ו/או להוריד סעיפים.</w:t>
      </w:r>
    </w:p>
    <w:p w14:paraId="5B6CC27E" w14:textId="0178F2AC" w:rsidR="001B7261" w:rsidRPr="00F02CF9"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Pr>
          <w:rFonts w:asciiTheme="majorBidi" w:hAnsiTheme="majorBidi" w:cs="David" w:hint="cs"/>
          <w:b w:val="0"/>
          <w:bCs w:val="0"/>
          <w:szCs w:val="24"/>
          <w:rtl/>
        </w:rPr>
        <w:t xml:space="preserve">אין לפרט בטופס הבקשה לשינוי </w:t>
      </w:r>
      <w:r w:rsidR="00D221B0">
        <w:rPr>
          <w:rFonts w:asciiTheme="majorBidi" w:hAnsiTheme="majorBidi" w:cs="David" w:hint="cs"/>
          <w:b w:val="0"/>
          <w:bCs w:val="0"/>
          <w:szCs w:val="24"/>
          <w:rtl/>
        </w:rPr>
        <w:t>עדכונים</w:t>
      </w:r>
      <w:r>
        <w:rPr>
          <w:rFonts w:asciiTheme="majorBidi" w:hAnsiTheme="majorBidi" w:cs="David" w:hint="cs"/>
          <w:b w:val="0"/>
          <w:bCs w:val="0"/>
          <w:szCs w:val="24"/>
          <w:rtl/>
        </w:rPr>
        <w:t xml:space="preserve"> עריכתיים. </w:t>
      </w:r>
    </w:p>
    <w:p w14:paraId="766E4EA3" w14:textId="77777777" w:rsidR="001B7261" w:rsidRPr="00F02CF9"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sidRPr="00F02CF9">
        <w:rPr>
          <w:rFonts w:asciiTheme="majorBidi" w:hAnsiTheme="majorBidi" w:cs="David"/>
          <w:b w:val="0"/>
          <w:bCs w:val="0"/>
          <w:szCs w:val="24"/>
          <w:rtl/>
        </w:rPr>
        <w:t>סעיף 1 - יש למלא את כל הסיווגים הרלבנטיים.</w:t>
      </w:r>
    </w:p>
    <w:p w14:paraId="00CBAE84" w14:textId="77777777" w:rsidR="001B7261" w:rsidRPr="00F02CF9"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sidRPr="00F02CF9">
        <w:rPr>
          <w:rFonts w:asciiTheme="majorBidi" w:hAnsiTheme="majorBidi" w:cs="David"/>
          <w:b w:val="0"/>
          <w:bCs w:val="0"/>
          <w:szCs w:val="24"/>
          <w:rtl/>
        </w:rPr>
        <w:t xml:space="preserve">סעיף 3- יש לפרט את סיווג השינוי ע"פ הנוהל האירופאי בלבד. </w:t>
      </w:r>
    </w:p>
    <w:p w14:paraId="20F2B5A1" w14:textId="77777777" w:rsidR="001B7261"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sidRPr="00F02CF9">
        <w:rPr>
          <w:rFonts w:asciiTheme="majorBidi" w:hAnsiTheme="majorBidi" w:cs="David"/>
          <w:b w:val="0"/>
          <w:bCs w:val="0"/>
          <w:szCs w:val="24"/>
          <w:rtl/>
        </w:rPr>
        <w:t>סעיף 6 - יש לתאר בתמציתיות (במספר שורות) את השינוי כולל הצדקה.</w:t>
      </w:r>
    </w:p>
    <w:p w14:paraId="1A2E9365" w14:textId="222EE00E" w:rsidR="001B7261" w:rsidRPr="00C41522"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sidRPr="00C41522">
        <w:rPr>
          <w:rFonts w:asciiTheme="majorBidi" w:hAnsiTheme="majorBidi" w:cs="David"/>
          <w:b w:val="0"/>
          <w:bCs w:val="0"/>
          <w:szCs w:val="24"/>
          <w:rtl/>
        </w:rPr>
        <w:t xml:space="preserve">סעיף 7- יש למלא בטבלה את המאושר והמבוקש לאישור אך לא להעתיק פרקים שלמים מתיק ה- </w:t>
      </w:r>
      <w:r w:rsidRPr="00C41522">
        <w:rPr>
          <w:rFonts w:asciiTheme="majorBidi" w:hAnsiTheme="majorBidi" w:cs="David"/>
          <w:b w:val="0"/>
          <w:bCs w:val="0"/>
          <w:szCs w:val="24"/>
        </w:rPr>
        <w:t>CTD</w:t>
      </w:r>
      <w:r w:rsidRPr="00C41522">
        <w:rPr>
          <w:rFonts w:asciiTheme="majorBidi" w:hAnsiTheme="majorBidi" w:cs="David"/>
          <w:b w:val="0"/>
          <w:bCs w:val="0"/>
          <w:szCs w:val="24"/>
          <w:rtl/>
        </w:rPr>
        <w:t xml:space="preserve">. </w:t>
      </w:r>
      <w:r w:rsidRPr="00C41522">
        <w:rPr>
          <w:rFonts w:asciiTheme="majorBidi" w:hAnsiTheme="majorBidi" w:cs="David" w:hint="cs"/>
          <w:b w:val="0"/>
          <w:bCs w:val="0"/>
          <w:szCs w:val="24"/>
          <w:rtl/>
        </w:rPr>
        <w:t>במקרה הצורך, בנוסף לטבלה בסעיף 7 ניתן לצרף לבקשה נספח המפרט את השינויים. בכל מקרה נספח זה אינו במקום טבלת ההשוואה בסעיף 7.</w:t>
      </w:r>
    </w:p>
    <w:p w14:paraId="07D947A0" w14:textId="77777777" w:rsidR="001B7261"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Pr>
          <w:rFonts w:asciiTheme="majorBidi" w:hAnsiTheme="majorBidi" w:cs="David"/>
          <w:b w:val="0"/>
          <w:bCs w:val="0"/>
          <w:szCs w:val="24"/>
          <w:rtl/>
        </w:rPr>
        <w:t>סעיף 12</w:t>
      </w:r>
      <w:r>
        <w:rPr>
          <w:rFonts w:asciiTheme="majorBidi" w:hAnsiTheme="majorBidi" w:cs="David" w:hint="cs"/>
          <w:b w:val="0"/>
          <w:bCs w:val="0"/>
          <w:szCs w:val="24"/>
          <w:rtl/>
        </w:rPr>
        <w:t>-</w:t>
      </w:r>
      <w:r w:rsidRPr="00F02CF9">
        <w:rPr>
          <w:rFonts w:asciiTheme="majorBidi" w:hAnsiTheme="majorBidi" w:cs="David"/>
          <w:b w:val="0"/>
          <w:bCs w:val="0"/>
          <w:szCs w:val="24"/>
          <w:rtl/>
        </w:rPr>
        <w:t xml:space="preserve"> יש למלא את ההצהרה כנדרש ואין להוסיף הערות על ההצהרה הרשומה בטופס הבקשה לשינוי.</w:t>
      </w:r>
    </w:p>
    <w:p w14:paraId="359D6A41" w14:textId="56A69AA7" w:rsidR="001B7261" w:rsidRDefault="001B7261" w:rsidP="00B11547">
      <w:pPr>
        <w:pStyle w:val="a5"/>
        <w:numPr>
          <w:ilvl w:val="2"/>
          <w:numId w:val="1"/>
        </w:numPr>
        <w:tabs>
          <w:tab w:val="clear" w:pos="4320"/>
          <w:tab w:val="clear" w:pos="8640"/>
        </w:tabs>
        <w:spacing w:line="276" w:lineRule="auto"/>
        <w:ind w:left="1361" w:hanging="709"/>
        <w:contextualSpacing/>
        <w:rPr>
          <w:rFonts w:asciiTheme="majorBidi" w:hAnsiTheme="majorBidi" w:cs="David"/>
          <w:b w:val="0"/>
          <w:bCs w:val="0"/>
          <w:szCs w:val="24"/>
        </w:rPr>
      </w:pPr>
      <w:r w:rsidRPr="00D71D9D">
        <w:rPr>
          <w:rFonts w:asciiTheme="majorBidi" w:hAnsiTheme="majorBidi" w:cs="David"/>
          <w:b w:val="0"/>
          <w:bCs w:val="0"/>
          <w:szCs w:val="24"/>
          <w:rtl/>
        </w:rPr>
        <w:t>בסוף הטופס יש להשאיר מקום להתייחסות המכון כולל חתימה ותאריך.</w:t>
      </w:r>
    </w:p>
    <w:p w14:paraId="095DEBF7" w14:textId="77777777" w:rsidR="001B7261" w:rsidRPr="001B7261" w:rsidDel="00D71D9D" w:rsidRDefault="001B7261" w:rsidP="001B7261">
      <w:pPr>
        <w:pStyle w:val="a0"/>
        <w:ind w:left="936"/>
        <w:rPr>
          <w:b/>
          <w:bCs/>
        </w:rPr>
      </w:pPr>
      <w:r w:rsidRPr="001B7261" w:rsidDel="00D71D9D">
        <w:rPr>
          <w:rFonts w:hint="cs"/>
          <w:b/>
          <w:bCs/>
          <w:rtl/>
        </w:rPr>
        <w:t>הטמעת שינויים</w:t>
      </w:r>
    </w:p>
    <w:p w14:paraId="733222A4" w14:textId="77777777" w:rsidR="001B7261" w:rsidDel="00D71D9D" w:rsidRDefault="001B7261" w:rsidP="00B11547">
      <w:pPr>
        <w:pStyle w:val="a0"/>
        <w:numPr>
          <w:ilvl w:val="2"/>
          <w:numId w:val="50"/>
        </w:numPr>
        <w:ind w:left="1361" w:hanging="709"/>
      </w:pPr>
      <w:r w:rsidDel="00D71D9D">
        <w:rPr>
          <w:rFonts w:hint="cs"/>
          <w:rtl/>
        </w:rPr>
        <w:t xml:space="preserve">ניתן לדווח </w:t>
      </w:r>
      <w:r w:rsidRPr="00F02CF9" w:rsidDel="00D71D9D">
        <w:rPr>
          <w:rtl/>
        </w:rPr>
        <w:t xml:space="preserve">על שינויים מינוריים מסוג </w:t>
      </w:r>
      <w:r w:rsidDel="00D71D9D">
        <w:rPr>
          <w:rFonts w:hint="cs"/>
        </w:rPr>
        <w:t>VNRA</w:t>
      </w:r>
      <w:r w:rsidRPr="00F02CF9" w:rsidDel="00D71D9D">
        <w:rPr>
          <w:rtl/>
        </w:rPr>
        <w:t xml:space="preserve"> עד שנה מתאריך היישום.</w:t>
      </w:r>
    </w:p>
    <w:p w14:paraId="6567EB75" w14:textId="592CD427" w:rsidR="001B7261" w:rsidRPr="00F02CF9" w:rsidDel="00D71D9D" w:rsidRDefault="001B7261" w:rsidP="00B11547">
      <w:pPr>
        <w:pStyle w:val="a0"/>
        <w:numPr>
          <w:ilvl w:val="2"/>
          <w:numId w:val="1"/>
        </w:numPr>
        <w:ind w:left="1361" w:hanging="709"/>
      </w:pPr>
      <w:r w:rsidDel="00D71D9D">
        <w:rPr>
          <w:rFonts w:hint="cs"/>
          <w:rtl/>
        </w:rPr>
        <w:t xml:space="preserve">שינויים מסוג </w:t>
      </w:r>
      <w:r w:rsidDel="00D71D9D">
        <w:rPr>
          <w:rFonts w:hint="cs"/>
        </w:rPr>
        <w:t>VNRA</w:t>
      </w:r>
      <w:r w:rsidDel="00D71D9D">
        <w:rPr>
          <w:rFonts w:hint="cs"/>
          <w:rtl/>
        </w:rPr>
        <w:t xml:space="preserve"> שידווחו לאחר שנה מתאריך היישום יסווגו כשינוי </w:t>
      </w:r>
      <w:r w:rsidDel="00D71D9D">
        <w:rPr>
          <w:rFonts w:hint="cs"/>
        </w:rPr>
        <w:t>VRA</w:t>
      </w:r>
      <w:r w:rsidDel="00D71D9D">
        <w:rPr>
          <w:rFonts w:hint="cs"/>
          <w:rtl/>
        </w:rPr>
        <w:t xml:space="preserve">, תת-סעיף </w:t>
      </w:r>
      <w:r w:rsidR="009A2FD2">
        <w:rPr>
          <w:rFonts w:hint="cs"/>
        </w:rPr>
        <w:t>Z</w:t>
      </w:r>
      <w:r w:rsidDel="00D71D9D">
        <w:rPr>
          <w:rFonts w:hint="cs"/>
          <w:rtl/>
        </w:rPr>
        <w:t xml:space="preserve"> של הסעיף הרלוונטי.</w:t>
      </w:r>
    </w:p>
    <w:p w14:paraId="5EC0C756" w14:textId="77777777" w:rsidR="001B7261" w:rsidRPr="00F02CF9" w:rsidDel="00D71D9D" w:rsidRDefault="001B7261" w:rsidP="00B11547">
      <w:pPr>
        <w:pStyle w:val="a0"/>
        <w:numPr>
          <w:ilvl w:val="2"/>
          <w:numId w:val="1"/>
        </w:numPr>
        <w:ind w:left="1361" w:hanging="709"/>
      </w:pPr>
      <w:r w:rsidRPr="00F02CF9" w:rsidDel="00D71D9D">
        <w:rPr>
          <w:rtl/>
        </w:rPr>
        <w:lastRenderedPageBreak/>
        <w:t xml:space="preserve">שינויים </w:t>
      </w:r>
      <w:r w:rsidDel="00D71D9D">
        <w:rPr>
          <w:rFonts w:hint="cs"/>
          <w:rtl/>
        </w:rPr>
        <w:t xml:space="preserve">מסוג </w:t>
      </w:r>
      <w:r w:rsidDel="00D71D9D">
        <w:rPr>
          <w:rFonts w:hint="cs"/>
        </w:rPr>
        <w:t>VRA</w:t>
      </w:r>
      <w:r w:rsidDel="00D71D9D">
        <w:rPr>
          <w:rFonts w:hint="cs"/>
          <w:rtl/>
        </w:rPr>
        <w:t xml:space="preserve"> </w:t>
      </w:r>
      <w:r w:rsidRPr="00F02CF9" w:rsidDel="00D71D9D">
        <w:rPr>
          <w:rtl/>
        </w:rPr>
        <w:t>חייבים בדיווח לפני יישומם. תאריך ההטמעה המשוער יהיה כדלהלן:</w:t>
      </w:r>
    </w:p>
    <w:p w14:paraId="24AC144C" w14:textId="77744172" w:rsidR="001B7261" w:rsidRPr="00F02CF9" w:rsidDel="00D71D9D" w:rsidRDefault="001B7261" w:rsidP="00B11547">
      <w:pPr>
        <w:pStyle w:val="a0"/>
        <w:numPr>
          <w:ilvl w:val="3"/>
          <w:numId w:val="1"/>
        </w:numPr>
        <w:ind w:left="1928" w:hanging="567"/>
      </w:pPr>
      <w:r w:rsidRPr="00F02CF9" w:rsidDel="00D71D9D">
        <w:rPr>
          <w:rtl/>
        </w:rPr>
        <w:t>התאריך ישקף את הזמן הנדרש ליישום השינוי במפעל, דהיינו: תאריך הטמעת השינוי במערכת האיכות של יצרן התכשיר.</w:t>
      </w:r>
    </w:p>
    <w:p w14:paraId="78936A38" w14:textId="77777777" w:rsidR="001B7261" w:rsidRPr="00F02CF9" w:rsidRDefault="001B7261" w:rsidP="00B11547">
      <w:pPr>
        <w:pStyle w:val="a0"/>
        <w:numPr>
          <w:ilvl w:val="3"/>
          <w:numId w:val="1"/>
        </w:numPr>
        <w:ind w:left="2353" w:hanging="992"/>
      </w:pPr>
      <w:r w:rsidRPr="00F02CF9" w:rsidDel="00D71D9D">
        <w:rPr>
          <w:rtl/>
        </w:rPr>
        <w:t>יוחרגו מן האמור בקשות לשינוי אשר להם השלכה על בטיחות התכשיר ו/או המטופל. בשינויים מסוג זה זמן ההטמעה יקבע לגופו של עניין.</w:t>
      </w:r>
    </w:p>
    <w:p w14:paraId="45E2188E" w14:textId="77777777" w:rsidR="00674EC3" w:rsidRPr="001B7261" w:rsidRDefault="00674EC3" w:rsidP="003E6ED4">
      <w:pPr>
        <w:pStyle w:val="a0"/>
        <w:ind w:left="936"/>
        <w:rPr>
          <w:b/>
          <w:bCs/>
        </w:rPr>
      </w:pPr>
      <w:r w:rsidRPr="001B7261">
        <w:rPr>
          <w:b/>
          <w:bCs/>
          <w:rtl/>
        </w:rPr>
        <w:t>תשלום אגרות</w:t>
      </w:r>
    </w:p>
    <w:p w14:paraId="0DD4D874" w14:textId="77777777" w:rsidR="00674EC3" w:rsidRDefault="00674EC3" w:rsidP="003E6ED4">
      <w:pPr>
        <w:pStyle w:val="a5"/>
        <w:numPr>
          <w:ilvl w:val="2"/>
          <w:numId w:val="48"/>
        </w:numPr>
        <w:tabs>
          <w:tab w:val="clear" w:pos="4320"/>
          <w:tab w:val="clear" w:pos="8640"/>
        </w:tabs>
        <w:spacing w:line="276" w:lineRule="auto"/>
        <w:ind w:left="1077" w:hanging="425"/>
        <w:contextualSpacing/>
        <w:rPr>
          <w:rFonts w:asciiTheme="majorBidi" w:hAnsiTheme="majorBidi" w:cs="David"/>
          <w:b w:val="0"/>
          <w:bCs w:val="0"/>
          <w:szCs w:val="24"/>
        </w:rPr>
      </w:pPr>
      <w:r w:rsidRPr="00F02CF9">
        <w:rPr>
          <w:rFonts w:asciiTheme="majorBidi" w:hAnsiTheme="majorBidi" w:cs="David"/>
          <w:b w:val="0"/>
          <w:bCs w:val="0"/>
          <w:szCs w:val="24"/>
          <w:rtl/>
        </w:rPr>
        <w:t xml:space="preserve">את האגרות יש לשלם ע"פ המפורט באתר </w:t>
      </w:r>
      <w:r>
        <w:rPr>
          <w:rFonts w:asciiTheme="majorBidi" w:hAnsiTheme="majorBidi" w:cs="David" w:hint="cs"/>
          <w:b w:val="0"/>
          <w:bCs w:val="0"/>
          <w:szCs w:val="24"/>
          <w:rtl/>
        </w:rPr>
        <w:t>התשלומים הממשלתי- תכשירים רפואיים</w:t>
      </w:r>
      <w:r w:rsidRPr="00F02CF9">
        <w:rPr>
          <w:rFonts w:asciiTheme="majorBidi" w:hAnsiTheme="majorBidi" w:cs="David"/>
          <w:b w:val="0"/>
          <w:bCs w:val="0"/>
          <w:szCs w:val="24"/>
          <w:rtl/>
        </w:rPr>
        <w:t xml:space="preserve">. </w:t>
      </w:r>
    </w:p>
    <w:p w14:paraId="39809DF4" w14:textId="77777777" w:rsidR="00674EC3" w:rsidRPr="00F02CF9" w:rsidRDefault="00674EC3" w:rsidP="003E6ED4">
      <w:pPr>
        <w:pStyle w:val="a5"/>
        <w:numPr>
          <w:ilvl w:val="2"/>
          <w:numId w:val="1"/>
        </w:numPr>
        <w:tabs>
          <w:tab w:val="clear" w:pos="4320"/>
          <w:tab w:val="clear" w:pos="8640"/>
        </w:tabs>
        <w:spacing w:line="276" w:lineRule="auto"/>
        <w:ind w:left="1077" w:hanging="425"/>
        <w:contextualSpacing/>
        <w:rPr>
          <w:rFonts w:asciiTheme="majorBidi" w:hAnsiTheme="majorBidi" w:cs="David"/>
          <w:b w:val="0"/>
          <w:bCs w:val="0"/>
          <w:szCs w:val="24"/>
        </w:rPr>
      </w:pPr>
      <w:r w:rsidRPr="00F02CF9">
        <w:rPr>
          <w:rFonts w:asciiTheme="majorBidi" w:hAnsiTheme="majorBidi" w:cs="David"/>
          <w:b w:val="0"/>
          <w:bCs w:val="0"/>
          <w:szCs w:val="24"/>
          <w:rtl/>
        </w:rPr>
        <w:t xml:space="preserve">יש לצרף </w:t>
      </w:r>
      <w:r>
        <w:rPr>
          <w:rFonts w:asciiTheme="majorBidi" w:hAnsiTheme="majorBidi" w:cs="David" w:hint="cs"/>
          <w:b w:val="0"/>
          <w:bCs w:val="0"/>
          <w:szCs w:val="24"/>
          <w:rtl/>
        </w:rPr>
        <w:t>להגשה אסמכתא לתשלום האגרה</w:t>
      </w:r>
      <w:r w:rsidRPr="00F02CF9">
        <w:rPr>
          <w:rFonts w:asciiTheme="majorBidi" w:hAnsiTheme="majorBidi" w:cs="David"/>
          <w:b w:val="0"/>
          <w:bCs w:val="0"/>
          <w:szCs w:val="24"/>
          <w:rtl/>
        </w:rPr>
        <w:t xml:space="preserve"> ו</w:t>
      </w:r>
      <w:r>
        <w:rPr>
          <w:rFonts w:asciiTheme="majorBidi" w:hAnsiTheme="majorBidi" w:cs="David" w:hint="cs"/>
          <w:b w:val="0"/>
          <w:bCs w:val="0"/>
          <w:szCs w:val="24"/>
          <w:rtl/>
        </w:rPr>
        <w:t>במקרים בהם מוגשות מספר בקשות בקבוצה</w:t>
      </w:r>
      <w:r>
        <w:rPr>
          <w:rFonts w:asciiTheme="majorBidi" w:hAnsiTheme="majorBidi" w:cs="David"/>
          <w:b w:val="0"/>
          <w:bCs w:val="0"/>
          <w:szCs w:val="24"/>
          <w:rtl/>
        </w:rPr>
        <w:t xml:space="preserve"> את</w:t>
      </w:r>
      <w:r w:rsidRPr="00F02CF9">
        <w:rPr>
          <w:rFonts w:asciiTheme="majorBidi" w:hAnsiTheme="majorBidi" w:cs="David"/>
          <w:b w:val="0"/>
          <w:bCs w:val="0"/>
          <w:szCs w:val="24"/>
          <w:rtl/>
        </w:rPr>
        <w:t xml:space="preserve"> דרך החישוב</w:t>
      </w:r>
      <w:r>
        <w:rPr>
          <w:rFonts w:asciiTheme="majorBidi" w:hAnsiTheme="majorBidi" w:cs="David" w:hint="cs"/>
          <w:b w:val="0"/>
          <w:bCs w:val="0"/>
          <w:szCs w:val="24"/>
          <w:rtl/>
        </w:rPr>
        <w:t>.</w:t>
      </w:r>
    </w:p>
    <w:p w14:paraId="16385BE1" w14:textId="05A894DC" w:rsidR="00674EC3" w:rsidRPr="00F02CF9" w:rsidRDefault="00674EC3" w:rsidP="003E6ED4">
      <w:pPr>
        <w:pStyle w:val="a5"/>
        <w:numPr>
          <w:ilvl w:val="2"/>
          <w:numId w:val="1"/>
        </w:numPr>
        <w:tabs>
          <w:tab w:val="clear" w:pos="4320"/>
          <w:tab w:val="clear" w:pos="8640"/>
        </w:tabs>
        <w:spacing w:line="276" w:lineRule="auto"/>
        <w:ind w:left="1077" w:hanging="425"/>
        <w:contextualSpacing/>
        <w:rPr>
          <w:rFonts w:asciiTheme="majorBidi" w:hAnsiTheme="majorBidi" w:cs="David"/>
          <w:b w:val="0"/>
          <w:bCs w:val="0"/>
          <w:szCs w:val="24"/>
        </w:rPr>
      </w:pPr>
      <w:r w:rsidRPr="00F02CF9">
        <w:rPr>
          <w:rFonts w:asciiTheme="majorBidi" w:hAnsiTheme="majorBidi" w:cs="David"/>
          <w:b w:val="0"/>
          <w:bCs w:val="0"/>
          <w:szCs w:val="24"/>
          <w:rtl/>
        </w:rPr>
        <w:t>הקלות באגרות יינתנו כדלקמן</w:t>
      </w:r>
      <w:r>
        <w:rPr>
          <w:rFonts w:asciiTheme="majorBidi" w:hAnsiTheme="majorBidi" w:cs="David" w:hint="cs"/>
          <w:b w:val="0"/>
          <w:bCs w:val="0"/>
          <w:szCs w:val="24"/>
          <w:rtl/>
        </w:rPr>
        <w:t xml:space="preserve"> (ראו בנוסף נספח </w:t>
      </w:r>
      <w:r w:rsidR="00B762FE">
        <w:rPr>
          <w:rFonts w:asciiTheme="majorBidi" w:hAnsiTheme="majorBidi" w:cs="David" w:hint="cs"/>
          <w:b w:val="0"/>
          <w:bCs w:val="0"/>
          <w:szCs w:val="24"/>
        </w:rPr>
        <w:t>A</w:t>
      </w:r>
      <w:r>
        <w:rPr>
          <w:rFonts w:asciiTheme="majorBidi" w:hAnsiTheme="majorBidi" w:cs="David" w:hint="cs"/>
          <w:b w:val="0"/>
          <w:bCs w:val="0"/>
          <w:szCs w:val="24"/>
          <w:rtl/>
        </w:rPr>
        <w:t>)</w:t>
      </w:r>
      <w:r w:rsidRPr="00F02CF9">
        <w:rPr>
          <w:rFonts w:asciiTheme="majorBidi" w:hAnsiTheme="majorBidi" w:cs="David"/>
          <w:b w:val="0"/>
          <w:bCs w:val="0"/>
          <w:szCs w:val="24"/>
          <w:rtl/>
        </w:rPr>
        <w:t>:</w:t>
      </w:r>
    </w:p>
    <w:p w14:paraId="0B299019" w14:textId="77777777" w:rsidR="00674EC3" w:rsidRPr="00F02CF9" w:rsidRDefault="00674EC3" w:rsidP="00B11547">
      <w:pPr>
        <w:pStyle w:val="a5"/>
        <w:numPr>
          <w:ilvl w:val="3"/>
          <w:numId w:val="1"/>
        </w:numPr>
        <w:tabs>
          <w:tab w:val="clear" w:pos="4320"/>
          <w:tab w:val="clear" w:pos="8640"/>
        </w:tabs>
        <w:spacing w:line="276" w:lineRule="auto"/>
        <w:ind w:left="2211" w:hanging="992"/>
        <w:contextualSpacing/>
        <w:rPr>
          <w:rFonts w:asciiTheme="majorBidi" w:hAnsiTheme="majorBidi" w:cs="David"/>
          <w:b w:val="0"/>
          <w:bCs w:val="0"/>
          <w:szCs w:val="24"/>
        </w:rPr>
      </w:pPr>
      <w:r w:rsidRPr="00F02CF9">
        <w:rPr>
          <w:rFonts w:asciiTheme="majorBidi" w:hAnsiTheme="majorBidi" w:cs="David"/>
          <w:b w:val="0"/>
          <w:bCs w:val="0"/>
          <w:szCs w:val="24"/>
          <w:rtl/>
        </w:rPr>
        <w:t>בקשות לשינוי המוגשות עבור תכשירים זהים (תיק ר</w:t>
      </w:r>
      <w:r>
        <w:rPr>
          <w:rFonts w:asciiTheme="majorBidi" w:hAnsiTheme="majorBidi" w:cs="David"/>
          <w:b w:val="0"/>
          <w:bCs w:val="0"/>
          <w:szCs w:val="24"/>
          <w:rtl/>
        </w:rPr>
        <w:t>ישום זהה, יצרן ובעל רישום זהים)</w:t>
      </w:r>
      <w:r w:rsidRPr="00F02CF9">
        <w:rPr>
          <w:rFonts w:asciiTheme="majorBidi" w:hAnsiTheme="majorBidi" w:cs="David"/>
          <w:b w:val="0"/>
          <w:bCs w:val="0"/>
          <w:szCs w:val="24"/>
          <w:rtl/>
        </w:rPr>
        <w:t xml:space="preserve"> אך בעלי שם  ומס' רישום שונה, יחויבו באגרה אחת.</w:t>
      </w:r>
    </w:p>
    <w:p w14:paraId="5489BBE3" w14:textId="77777777" w:rsidR="00674EC3" w:rsidRPr="009B04C4" w:rsidRDefault="00674EC3" w:rsidP="00B11547">
      <w:pPr>
        <w:pStyle w:val="a5"/>
        <w:numPr>
          <w:ilvl w:val="3"/>
          <w:numId w:val="1"/>
        </w:numPr>
        <w:tabs>
          <w:tab w:val="clear" w:pos="4320"/>
          <w:tab w:val="clear" w:pos="8640"/>
        </w:tabs>
        <w:spacing w:line="276" w:lineRule="auto"/>
        <w:ind w:left="2211" w:hanging="992"/>
        <w:contextualSpacing/>
        <w:rPr>
          <w:rFonts w:asciiTheme="majorBidi" w:hAnsiTheme="majorBidi" w:cs="David"/>
          <w:b w:val="0"/>
          <w:bCs w:val="0"/>
          <w:szCs w:val="24"/>
          <w:rtl/>
        </w:rPr>
      </w:pPr>
      <w:r w:rsidRPr="00F02CF9">
        <w:rPr>
          <w:rFonts w:asciiTheme="majorBidi" w:hAnsiTheme="majorBidi" w:cs="David"/>
          <w:b w:val="0"/>
          <w:bCs w:val="0"/>
          <w:szCs w:val="24"/>
          <w:rtl/>
        </w:rPr>
        <w:t>בקשות לשינוי המוגשות כתתי סעיפים באות</w:t>
      </w:r>
      <w:r>
        <w:rPr>
          <w:rFonts w:asciiTheme="majorBidi" w:hAnsiTheme="majorBidi" w:cs="David"/>
          <w:b w:val="0"/>
          <w:bCs w:val="0"/>
          <w:szCs w:val="24"/>
          <w:rtl/>
        </w:rPr>
        <w:t>ו סעיף שינוי בהנחיות האירופאיות</w:t>
      </w:r>
      <w:r w:rsidRPr="00F02CF9">
        <w:rPr>
          <w:rFonts w:asciiTheme="majorBidi" w:hAnsiTheme="majorBidi" w:cs="David"/>
          <w:b w:val="0"/>
          <w:bCs w:val="0"/>
          <w:szCs w:val="24"/>
          <w:rtl/>
        </w:rPr>
        <w:t xml:space="preserve"> יחויבו באגרה אחת</w:t>
      </w:r>
      <w:r>
        <w:rPr>
          <w:rFonts w:asciiTheme="majorBidi" w:hAnsiTheme="majorBidi" w:cs="David" w:hint="cs"/>
          <w:b w:val="0"/>
          <w:bCs w:val="0"/>
          <w:szCs w:val="24"/>
          <w:rtl/>
        </w:rPr>
        <w:t>.</w:t>
      </w:r>
      <w:r w:rsidRPr="00F02CF9">
        <w:rPr>
          <w:rFonts w:asciiTheme="majorBidi" w:hAnsiTheme="majorBidi" w:cs="David"/>
          <w:b w:val="0"/>
          <w:bCs w:val="0"/>
          <w:szCs w:val="24"/>
          <w:rtl/>
        </w:rPr>
        <w:t xml:space="preserve"> </w:t>
      </w:r>
    </w:p>
    <w:p w14:paraId="42F9E522" w14:textId="359D533A" w:rsidR="00674EC3" w:rsidRDefault="00674EC3" w:rsidP="00B11547">
      <w:pPr>
        <w:pStyle w:val="a0"/>
        <w:numPr>
          <w:ilvl w:val="3"/>
          <w:numId w:val="1"/>
        </w:numPr>
        <w:ind w:left="2211" w:hanging="992"/>
      </w:pPr>
      <w:r w:rsidRPr="00F02CF9">
        <w:rPr>
          <w:rtl/>
        </w:rPr>
        <w:t xml:space="preserve">שינויים </w:t>
      </w:r>
      <w:r>
        <w:rPr>
          <w:rFonts w:hint="cs"/>
          <w:rtl/>
        </w:rPr>
        <w:t xml:space="preserve">מסוג </w:t>
      </w:r>
      <w:r>
        <w:t>VRA</w:t>
      </w:r>
      <w:r>
        <w:rPr>
          <w:rFonts w:hint="cs"/>
          <w:rtl/>
        </w:rPr>
        <w:t xml:space="preserve"> המוגדרים בהתאם ל </w:t>
      </w:r>
      <w:r w:rsidRPr="00810E0C">
        <w:rPr>
          <w:rFonts w:hint="cs"/>
          <w:rtl/>
        </w:rPr>
        <w:t xml:space="preserve">סעיף </w:t>
      </w:r>
      <w:r w:rsidR="00DD1769" w:rsidRPr="00810E0C">
        <w:t>5.</w:t>
      </w:r>
      <w:r w:rsidR="009A2FD2">
        <w:t>5</w:t>
      </w:r>
      <w:r w:rsidRPr="00810E0C">
        <w:rPr>
          <w:rFonts w:hint="cs"/>
          <w:rtl/>
        </w:rPr>
        <w:t>,</w:t>
      </w:r>
      <w:r>
        <w:rPr>
          <w:rFonts w:hint="cs"/>
          <w:rtl/>
        </w:rPr>
        <w:t xml:space="preserve"> </w:t>
      </w:r>
      <w:r w:rsidRPr="00F02CF9">
        <w:rPr>
          <w:rtl/>
        </w:rPr>
        <w:t>המוגשים באותה קבוצה</w:t>
      </w:r>
      <w:r>
        <w:rPr>
          <w:rFonts w:hint="cs"/>
          <w:rtl/>
        </w:rPr>
        <w:t>,</w:t>
      </w:r>
      <w:r w:rsidRPr="00F02CF9">
        <w:rPr>
          <w:rtl/>
        </w:rPr>
        <w:t xml:space="preserve"> יחויבו באגרה אחת עד ל- 5 שינויים.</w:t>
      </w:r>
    </w:p>
    <w:p w14:paraId="07D811E3" w14:textId="77777777" w:rsidR="00674EC3" w:rsidRPr="00F02CF9" w:rsidRDefault="00674EC3" w:rsidP="00B11547">
      <w:pPr>
        <w:pStyle w:val="a0"/>
        <w:numPr>
          <w:ilvl w:val="3"/>
          <w:numId w:val="1"/>
        </w:numPr>
        <w:ind w:left="2211" w:hanging="992"/>
      </w:pPr>
      <w:r>
        <w:rPr>
          <w:rFonts w:hint="cs"/>
          <w:rtl/>
        </w:rPr>
        <w:t xml:space="preserve">שינויים מסוג </w:t>
      </w:r>
      <w:r>
        <w:rPr>
          <w:rFonts w:hint="cs"/>
        </w:rPr>
        <w:t>VNRA</w:t>
      </w:r>
      <w:r>
        <w:rPr>
          <w:rFonts w:hint="cs"/>
          <w:rtl/>
        </w:rPr>
        <w:t xml:space="preserve"> המוגשים בדוח שנתי יחוייבו באגרה אחת עבור כל 5 שינויים.</w:t>
      </w:r>
    </w:p>
    <w:p w14:paraId="0732DE5A" w14:textId="77777777" w:rsidR="00674EC3" w:rsidRDefault="00674EC3" w:rsidP="00B11547">
      <w:pPr>
        <w:pStyle w:val="a0"/>
        <w:numPr>
          <w:ilvl w:val="3"/>
          <w:numId w:val="1"/>
        </w:numPr>
        <w:ind w:left="2211" w:hanging="992"/>
      </w:pPr>
      <w:r w:rsidRPr="00F02CF9">
        <w:rPr>
          <w:rtl/>
        </w:rPr>
        <w:t xml:space="preserve">בקשה לשינוי אתר ייצור, שבו מספר פעילויות (לדוגמה, אתר ייצור </w:t>
      </w:r>
      <w:r>
        <w:rPr>
          <w:rFonts w:hint="cs"/>
          <w:rtl/>
        </w:rPr>
        <w:t xml:space="preserve">תכשיר </w:t>
      </w:r>
      <w:r w:rsidRPr="00F02CF9">
        <w:rPr>
          <w:rtl/>
        </w:rPr>
        <w:t>מוגמר המשמש גם כאתר אריזה שניונית ואתר שחרור) תחויב באגרה אחת</w:t>
      </w:r>
      <w:r>
        <w:rPr>
          <w:rFonts w:hint="cs"/>
          <w:rtl/>
        </w:rPr>
        <w:t>.</w:t>
      </w:r>
      <w:r w:rsidRPr="00F02CF9">
        <w:rPr>
          <w:rtl/>
        </w:rPr>
        <w:t xml:space="preserve"> </w:t>
      </w:r>
    </w:p>
    <w:p w14:paraId="4588CE9A" w14:textId="77777777" w:rsidR="00674EC3" w:rsidRPr="00F02CF9" w:rsidRDefault="00674EC3" w:rsidP="00B11547">
      <w:pPr>
        <w:pStyle w:val="a0"/>
        <w:numPr>
          <w:ilvl w:val="3"/>
          <w:numId w:val="1"/>
        </w:numPr>
        <w:ind w:left="2211" w:hanging="992"/>
      </w:pPr>
      <w:r w:rsidRPr="00F02CF9">
        <w:rPr>
          <w:rtl/>
        </w:rPr>
        <w:t xml:space="preserve">בקשות עבור שינויים ב- </w:t>
      </w:r>
      <w:r>
        <w:t xml:space="preserve"> </w:t>
      </w:r>
      <w:r w:rsidRPr="00F02CF9">
        <w:rPr>
          <w:rtl/>
        </w:rPr>
        <w:t>,</w:t>
      </w:r>
      <w:r w:rsidRPr="00F02CF9">
        <w:t>Active Substance Master File</w:t>
      </w:r>
      <w:r w:rsidRPr="00F02CF9">
        <w:rPr>
          <w:rtl/>
        </w:rPr>
        <w:t xml:space="preserve">, </w:t>
      </w:r>
      <w:r w:rsidRPr="00F02CF9">
        <w:t>Certificate Of Suitability (CEP)</w:t>
      </w:r>
      <w:r w:rsidRPr="00F02CF9">
        <w:rPr>
          <w:rtl/>
        </w:rPr>
        <w:t xml:space="preserve"> וחלק </w:t>
      </w:r>
      <w:r w:rsidRPr="00F02CF9">
        <w:t>S</w:t>
      </w:r>
      <w:r w:rsidRPr="00F02CF9">
        <w:rPr>
          <w:rtl/>
        </w:rPr>
        <w:t xml:space="preserve"> (חומר פעיל) ב-</w:t>
      </w:r>
      <w:r w:rsidRPr="00F02CF9">
        <w:t>CTD</w:t>
      </w:r>
      <w:r w:rsidRPr="00F02CF9">
        <w:rPr>
          <w:rtl/>
        </w:rPr>
        <w:t>, המשותפים למספר תכשירים ו/או מינונים של אותו תכשיר יחויבו באגרה אחת.</w:t>
      </w:r>
    </w:p>
    <w:p w14:paraId="0187191E" w14:textId="4A164005" w:rsidR="009F5FE4" w:rsidRPr="00B11547" w:rsidRDefault="00674EC3" w:rsidP="00B11547">
      <w:pPr>
        <w:pStyle w:val="a0"/>
        <w:numPr>
          <w:ilvl w:val="3"/>
          <w:numId w:val="1"/>
        </w:numPr>
        <w:ind w:left="2211" w:hanging="992"/>
      </w:pPr>
      <w:r w:rsidRPr="00F02CF9">
        <w:rPr>
          <w:rtl/>
        </w:rPr>
        <w:t>בקשות חריגות יידונו לגופו של ענין ע"י מנהלי היחידות להערכת תיקים במכון.</w:t>
      </w:r>
    </w:p>
    <w:p w14:paraId="657C22E6" w14:textId="6DD56ECF" w:rsidR="001B7261" w:rsidRPr="001B7261" w:rsidRDefault="001B7261" w:rsidP="003E6ED4">
      <w:pPr>
        <w:pStyle w:val="a0"/>
        <w:ind w:left="936"/>
        <w:rPr>
          <w:b/>
          <w:bCs/>
        </w:rPr>
      </w:pPr>
      <w:r w:rsidRPr="001B7261">
        <w:rPr>
          <w:b/>
          <w:bCs/>
          <w:rtl/>
        </w:rPr>
        <w:t>הטיפול בשינויים ולוחות הזמנים במכון</w:t>
      </w:r>
      <w:r w:rsidRPr="001B7261">
        <w:rPr>
          <w:rFonts w:hint="cs"/>
          <w:b/>
          <w:bCs/>
          <w:rtl/>
        </w:rPr>
        <w:t xml:space="preserve"> (ראה נספח </w:t>
      </w:r>
      <w:r w:rsidR="00010105">
        <w:rPr>
          <w:rFonts w:hint="cs"/>
          <w:b/>
          <w:bCs/>
        </w:rPr>
        <w:t>A</w:t>
      </w:r>
      <w:r w:rsidRPr="001B7261">
        <w:rPr>
          <w:rFonts w:hint="cs"/>
          <w:b/>
          <w:bCs/>
          <w:rtl/>
        </w:rPr>
        <w:t>)</w:t>
      </w:r>
    </w:p>
    <w:p w14:paraId="6653AEB0" w14:textId="77777777" w:rsidR="001B7261" w:rsidRDefault="001B7261" w:rsidP="003E6ED4">
      <w:pPr>
        <w:pStyle w:val="a0"/>
        <w:numPr>
          <w:ilvl w:val="2"/>
          <w:numId w:val="52"/>
        </w:numPr>
        <w:ind w:left="1361" w:hanging="567"/>
      </w:pPr>
      <w:r w:rsidRPr="001B1E1E">
        <w:rPr>
          <w:rFonts w:hint="cs"/>
          <w:rtl/>
        </w:rPr>
        <w:t xml:space="preserve">ניתן לצפות בסטטוס הבקשה בפורטל משרד הבריאות </w:t>
      </w:r>
      <w:hyperlink r:id="rId12" w:history="1">
        <w:r w:rsidRPr="001B1E1E">
          <w:rPr>
            <w:rStyle w:val="Hyperlink"/>
            <w:rFonts w:hint="cs"/>
          </w:rPr>
          <w:t>https://pharmaceutical.health.gov.il</w:t>
        </w:r>
      </w:hyperlink>
      <w:r>
        <w:rPr>
          <w:rFonts w:hint="cs"/>
          <w:rtl/>
        </w:rPr>
        <w:t>.</w:t>
      </w:r>
    </w:p>
    <w:p w14:paraId="33618DAD" w14:textId="77777777" w:rsidR="001B7261" w:rsidRDefault="001B7261" w:rsidP="003E6ED4">
      <w:pPr>
        <w:pStyle w:val="a0"/>
        <w:numPr>
          <w:ilvl w:val="2"/>
          <w:numId w:val="1"/>
        </w:numPr>
        <w:ind w:left="1361" w:hanging="567"/>
      </w:pPr>
      <w:r w:rsidRPr="00CC0D3D">
        <w:rPr>
          <w:rtl/>
        </w:rPr>
        <w:t xml:space="preserve">שינוי מסוג </w:t>
      </w:r>
      <w:r>
        <w:rPr>
          <w:rFonts w:hint="cs"/>
        </w:rPr>
        <w:t>VNRA</w:t>
      </w:r>
      <w:r w:rsidRPr="00745D5A">
        <w:rPr>
          <w:rtl/>
        </w:rPr>
        <w:t xml:space="preserve"> - יוגש למכון תוך שנה מתאריך היישום. </w:t>
      </w:r>
      <w:r w:rsidRPr="001B1E1E">
        <w:rPr>
          <w:rFonts w:hint="cs"/>
          <w:rtl/>
        </w:rPr>
        <w:t xml:space="preserve">באם לא </w:t>
      </w:r>
      <w:r w:rsidRPr="001B1E1E">
        <w:rPr>
          <w:rtl/>
        </w:rPr>
        <w:t>התקבלה תגוב</w:t>
      </w:r>
      <w:r w:rsidRPr="001B1E1E">
        <w:rPr>
          <w:rFonts w:hint="cs"/>
          <w:rtl/>
        </w:rPr>
        <w:t>ת</w:t>
      </w:r>
      <w:r w:rsidRPr="001B1E1E">
        <w:rPr>
          <w:rtl/>
        </w:rPr>
        <w:t xml:space="preserve"> המכון עד </w:t>
      </w:r>
      <w:r w:rsidRPr="001B1E1E">
        <w:rPr>
          <w:rFonts w:hint="cs"/>
          <w:rtl/>
        </w:rPr>
        <w:t>4</w:t>
      </w:r>
      <w:r w:rsidRPr="001B1E1E">
        <w:rPr>
          <w:rtl/>
        </w:rPr>
        <w:t xml:space="preserve">0 ימים קלנדריים מיום ההגשה, </w:t>
      </w:r>
      <w:r w:rsidRPr="001B1E1E">
        <w:rPr>
          <w:rFonts w:hint="cs"/>
          <w:rtl/>
        </w:rPr>
        <w:t>החברה תראה את השינוי כמאושר. עבור בקשות מסוג זה שיידחו יישלח טופס חתום המפרט את סיבת הדחיה</w:t>
      </w:r>
      <w:r w:rsidRPr="001B1E1E">
        <w:rPr>
          <w:rtl/>
        </w:rPr>
        <w:t>.</w:t>
      </w:r>
      <w:r w:rsidRPr="001B1E1E">
        <w:rPr>
          <w:rFonts w:hint="cs"/>
          <w:rtl/>
        </w:rPr>
        <w:t xml:space="preserve"> </w:t>
      </w:r>
    </w:p>
    <w:p w14:paraId="4084E35D" w14:textId="15A5673B" w:rsidR="001B7261" w:rsidRPr="00F02CF9" w:rsidRDefault="001B7261" w:rsidP="003E6ED4">
      <w:pPr>
        <w:pStyle w:val="a0"/>
        <w:numPr>
          <w:ilvl w:val="2"/>
          <w:numId w:val="1"/>
        </w:numPr>
        <w:ind w:left="1361" w:hanging="567"/>
      </w:pPr>
      <w:r w:rsidRPr="00F02CF9">
        <w:rPr>
          <w:rtl/>
        </w:rPr>
        <w:t>שינוי</w:t>
      </w:r>
      <w:r>
        <w:rPr>
          <w:rFonts w:hint="cs"/>
          <w:rtl/>
        </w:rPr>
        <w:t>ים</w:t>
      </w:r>
      <w:r w:rsidRPr="00F02CF9">
        <w:rPr>
          <w:rtl/>
        </w:rPr>
        <w:t xml:space="preserve"> מסוג </w:t>
      </w:r>
      <w:r>
        <w:rPr>
          <w:rFonts w:hint="cs"/>
        </w:rPr>
        <w:t>VRA</w:t>
      </w:r>
      <w:r>
        <w:rPr>
          <w:rFonts w:hint="cs"/>
          <w:rtl/>
        </w:rPr>
        <w:t xml:space="preserve"> המפורטים </w:t>
      </w:r>
      <w:r w:rsidRPr="00810E0C">
        <w:rPr>
          <w:rFonts w:hint="cs"/>
          <w:rtl/>
        </w:rPr>
        <w:t xml:space="preserve">בסעיף </w:t>
      </w:r>
      <w:r w:rsidRPr="00810E0C">
        <w:t>5.</w:t>
      </w:r>
      <w:r w:rsidR="00DD1769" w:rsidRPr="00810E0C">
        <w:t>3</w:t>
      </w:r>
      <w:r w:rsidRPr="00810E0C">
        <w:rPr>
          <w:rtl/>
        </w:rPr>
        <w:t>-</w:t>
      </w:r>
      <w:r w:rsidRPr="00F02CF9">
        <w:rPr>
          <w:rtl/>
        </w:rPr>
        <w:t xml:space="preserve"> יוגש</w:t>
      </w:r>
      <w:r>
        <w:rPr>
          <w:rFonts w:hint="cs"/>
          <w:rtl/>
        </w:rPr>
        <w:t>ו</w:t>
      </w:r>
      <w:r w:rsidRPr="00F02CF9">
        <w:rPr>
          <w:rtl/>
        </w:rPr>
        <w:t xml:space="preserve"> למכון לפני יישום וייבדק</w:t>
      </w:r>
      <w:r w:rsidR="009F5FE4">
        <w:rPr>
          <w:rFonts w:hint="cs"/>
          <w:rtl/>
        </w:rPr>
        <w:t>ו</w:t>
      </w:r>
      <w:r w:rsidRPr="00F02CF9">
        <w:rPr>
          <w:rtl/>
        </w:rPr>
        <w:t xml:space="preserve"> תוך 40 ימים קלנדריים. אין ליישם </w:t>
      </w:r>
      <w:r>
        <w:rPr>
          <w:rFonts w:hint="cs"/>
          <w:rtl/>
        </w:rPr>
        <w:t xml:space="preserve">את </w:t>
      </w:r>
      <w:r w:rsidRPr="00F02CF9">
        <w:rPr>
          <w:rtl/>
        </w:rPr>
        <w:t>השינוי</w:t>
      </w:r>
      <w:r w:rsidR="009F5FE4">
        <w:rPr>
          <w:rFonts w:hint="cs"/>
          <w:rtl/>
        </w:rPr>
        <w:t>ים</w:t>
      </w:r>
      <w:r w:rsidRPr="00F02CF9">
        <w:rPr>
          <w:rtl/>
        </w:rPr>
        <w:t xml:space="preserve"> ללא קבלת תשובת המכון.</w:t>
      </w:r>
    </w:p>
    <w:p w14:paraId="4513457F" w14:textId="77777777" w:rsidR="001B7261" w:rsidRDefault="001B7261" w:rsidP="003E6ED4">
      <w:pPr>
        <w:pStyle w:val="a0"/>
        <w:numPr>
          <w:ilvl w:val="2"/>
          <w:numId w:val="1"/>
        </w:numPr>
        <w:ind w:left="1361" w:hanging="567"/>
      </w:pPr>
      <w:r>
        <w:rPr>
          <w:rFonts w:hint="cs"/>
          <w:rtl/>
        </w:rPr>
        <w:lastRenderedPageBreak/>
        <w:t xml:space="preserve">שינוי מסוג </w:t>
      </w:r>
      <w:r>
        <w:rPr>
          <w:rFonts w:hint="cs"/>
        </w:rPr>
        <w:t>VRA</w:t>
      </w:r>
      <w:r>
        <w:t xml:space="preserve"> </w:t>
      </w:r>
      <w:r w:rsidRPr="00F02CF9">
        <w:rPr>
          <w:rtl/>
        </w:rPr>
        <w:t xml:space="preserve">- יוגש למכון לפני יישום וייבדק תוך 120 ימים קלנדריים. מכתב חסרים ישלח ע"פ הצורך. על בעל הרישום להשיב תוך 60 ימים קלנדריים על מכתב החסרים. תשובה סופית תתקבל תוך 30 ימים קלנדריים מתאריך קבלת תשובת בעל הרישום למכתב החסרים. אין ליישם </w:t>
      </w:r>
      <w:r>
        <w:rPr>
          <w:rFonts w:hint="cs"/>
          <w:rtl/>
        </w:rPr>
        <w:t xml:space="preserve">את </w:t>
      </w:r>
      <w:r w:rsidRPr="00F02CF9">
        <w:rPr>
          <w:rtl/>
        </w:rPr>
        <w:t xml:space="preserve">השינוי ללא קבלת </w:t>
      </w:r>
      <w:r>
        <w:rPr>
          <w:rFonts w:hint="cs"/>
          <w:rtl/>
        </w:rPr>
        <w:t>אישור</w:t>
      </w:r>
      <w:r w:rsidRPr="00F02CF9">
        <w:rPr>
          <w:rtl/>
        </w:rPr>
        <w:t xml:space="preserve"> המכון.</w:t>
      </w:r>
    </w:p>
    <w:p w14:paraId="0F5DE365" w14:textId="4EE1D99C" w:rsidR="001B7261" w:rsidRPr="00F02CF9" w:rsidRDefault="001B7261" w:rsidP="003E6ED4">
      <w:pPr>
        <w:pStyle w:val="a0"/>
        <w:numPr>
          <w:ilvl w:val="2"/>
          <w:numId w:val="1"/>
        </w:numPr>
        <w:ind w:left="1361" w:hanging="567"/>
      </w:pPr>
      <w:r w:rsidRPr="00F02CF9">
        <w:rPr>
          <w:rtl/>
        </w:rPr>
        <w:t xml:space="preserve">בקשה דחופה לשינוי (כפי </w:t>
      </w:r>
      <w:r w:rsidRPr="00810E0C">
        <w:rPr>
          <w:rtl/>
        </w:rPr>
        <w:t xml:space="preserve">שמוגדר בסעיף </w:t>
      </w:r>
      <w:r w:rsidR="00810E0C">
        <w:t>5.</w:t>
      </w:r>
      <w:r w:rsidR="009A2FD2">
        <w:t>8</w:t>
      </w:r>
      <w:r w:rsidRPr="001A5E3E">
        <w:rPr>
          <w:rtl/>
        </w:rPr>
        <w:t>)</w:t>
      </w:r>
      <w:r w:rsidRPr="00F02CF9">
        <w:rPr>
          <w:rtl/>
        </w:rPr>
        <w:t xml:space="preserve"> תיבדק תוך 15 ימי עבודה מיום </w:t>
      </w:r>
      <w:r>
        <w:rPr>
          <w:rFonts w:hint="cs"/>
          <w:rtl/>
        </w:rPr>
        <w:t>קבלת העותק הקשיח במכון.</w:t>
      </w:r>
      <w:r w:rsidRPr="00F02CF9">
        <w:rPr>
          <w:rtl/>
        </w:rPr>
        <w:t xml:space="preserve"> </w:t>
      </w:r>
    </w:p>
    <w:p w14:paraId="1FE94D65" w14:textId="77777777" w:rsidR="001B7261" w:rsidRPr="00F02CF9" w:rsidRDefault="001B7261" w:rsidP="003E6ED4">
      <w:pPr>
        <w:pStyle w:val="a0"/>
        <w:numPr>
          <w:ilvl w:val="2"/>
          <w:numId w:val="1"/>
        </w:numPr>
        <w:ind w:left="1361" w:hanging="567"/>
        <w:rPr>
          <w:rtl/>
        </w:rPr>
      </w:pPr>
      <w:r w:rsidRPr="00F02CF9">
        <w:rPr>
          <w:rtl/>
        </w:rPr>
        <w:t>תשובות בעל הרישום למכתבי חסרים מהמכון, ישלחו ישירות למעריך התיקים שבדק את הבקשה ופנה לבעל הרישום בכתב. על גבי התשובה יש לציין בצורה ברורה את מספר הפנייה. יש לשלוח את התשובה בעותק קשיח וב</w:t>
      </w:r>
      <w:r>
        <w:rPr>
          <w:rFonts w:hint="cs"/>
          <w:rtl/>
        </w:rPr>
        <w:t>החסן נייד</w:t>
      </w:r>
      <w:r w:rsidRPr="00F02CF9">
        <w:rPr>
          <w:rtl/>
        </w:rPr>
        <w:t>.</w:t>
      </w:r>
    </w:p>
    <w:p w14:paraId="544ADBE7" w14:textId="77777777" w:rsidR="001B7261" w:rsidRPr="00F02CF9" w:rsidRDefault="001B7261" w:rsidP="003E6ED4">
      <w:pPr>
        <w:pStyle w:val="a0"/>
        <w:numPr>
          <w:ilvl w:val="2"/>
          <w:numId w:val="1"/>
        </w:numPr>
        <w:ind w:left="1361" w:hanging="567"/>
      </w:pPr>
      <w:r w:rsidRPr="00F02CF9">
        <w:rPr>
          <w:rtl/>
        </w:rPr>
        <w:t xml:space="preserve">בקשה לשינוי שעבורה לא נענה מכתב החסרים תוך פרק הזמן הנדרש, תידחה ללא הודעה מוקדמת. בעל הרישום יוכל להגיש את הבקשה מחדש והיא תטופל כבקשה חדשה לשינוי. </w:t>
      </w:r>
    </w:p>
    <w:p w14:paraId="56E3204E" w14:textId="2EA04AB1" w:rsidR="001B7261" w:rsidRDefault="001B7261" w:rsidP="003E6ED4">
      <w:pPr>
        <w:pStyle w:val="a0"/>
        <w:numPr>
          <w:ilvl w:val="2"/>
          <w:numId w:val="1"/>
        </w:numPr>
        <w:ind w:left="1361" w:hanging="567"/>
      </w:pPr>
      <w:r w:rsidRPr="00F02CF9">
        <w:rPr>
          <w:rtl/>
        </w:rPr>
        <w:t>בקשות לשינוי שנדחו על ידי המכון יש להגיש מחדש בצרוף העתק טופס הבקשה לשינוי שנדחה</w:t>
      </w:r>
      <w:r w:rsidRPr="00F02CF9">
        <w:t>.</w:t>
      </w:r>
      <w:r>
        <w:rPr>
          <w:rFonts w:hint="cs"/>
          <w:rtl/>
        </w:rPr>
        <w:t xml:space="preserve"> </w:t>
      </w:r>
    </w:p>
    <w:p w14:paraId="590B36BE" w14:textId="625B460C" w:rsidR="001B7261" w:rsidRDefault="001B7261" w:rsidP="003E6ED4">
      <w:pPr>
        <w:pStyle w:val="a0"/>
        <w:numPr>
          <w:ilvl w:val="2"/>
          <w:numId w:val="1"/>
        </w:numPr>
        <w:ind w:left="1361" w:hanging="567"/>
      </w:pPr>
      <w:r w:rsidRPr="00F02CF9">
        <w:rPr>
          <w:rtl/>
        </w:rPr>
        <w:t xml:space="preserve">פניות ושאלות עבור בקשות לשינויים שהוגשו יש לשלוח בדואר אלקטרוני לרכזות השינויים (הכתובות מפורטות בנספח </w:t>
      </w:r>
      <w:r>
        <w:rPr>
          <w:rFonts w:hint="cs"/>
        </w:rPr>
        <w:t>B</w:t>
      </w:r>
      <w:r w:rsidRPr="00F02CF9">
        <w:rPr>
          <w:rtl/>
        </w:rPr>
        <w:t>).</w:t>
      </w:r>
    </w:p>
    <w:p w14:paraId="7FCE0A77" w14:textId="77777777" w:rsidR="00D71D9D" w:rsidRPr="00D71D9D" w:rsidRDefault="00D71D9D" w:rsidP="003E6ED4">
      <w:pPr>
        <w:pStyle w:val="a0"/>
        <w:numPr>
          <w:ilvl w:val="0"/>
          <w:numId w:val="17"/>
        </w:numPr>
        <w:ind w:left="1361" w:hanging="567"/>
        <w:rPr>
          <w:vanish/>
          <w:rtl/>
        </w:rPr>
      </w:pPr>
    </w:p>
    <w:p w14:paraId="71B57612" w14:textId="77777777" w:rsidR="00D71D9D" w:rsidRPr="00D71D9D" w:rsidRDefault="00D71D9D" w:rsidP="003E6ED4">
      <w:pPr>
        <w:pStyle w:val="a0"/>
        <w:numPr>
          <w:ilvl w:val="2"/>
          <w:numId w:val="17"/>
        </w:numPr>
        <w:ind w:left="1361" w:hanging="567"/>
        <w:rPr>
          <w:vanish/>
          <w:rtl/>
        </w:rPr>
      </w:pPr>
    </w:p>
    <w:p w14:paraId="38935BE6" w14:textId="77777777" w:rsidR="001B7261" w:rsidRPr="001B7261" w:rsidRDefault="001B7261" w:rsidP="003E6ED4">
      <w:pPr>
        <w:pStyle w:val="a0"/>
        <w:numPr>
          <w:ilvl w:val="1"/>
          <w:numId w:val="17"/>
        </w:numPr>
        <w:ind w:left="1361" w:hanging="567"/>
        <w:rPr>
          <w:vanish/>
          <w:rtl/>
        </w:rPr>
      </w:pPr>
    </w:p>
    <w:p w14:paraId="1D0B6AAB" w14:textId="77777777" w:rsidR="001B7261" w:rsidRPr="001B7261" w:rsidRDefault="001B7261" w:rsidP="003E6ED4">
      <w:pPr>
        <w:pStyle w:val="a0"/>
        <w:numPr>
          <w:ilvl w:val="1"/>
          <w:numId w:val="17"/>
        </w:numPr>
        <w:ind w:left="1361" w:hanging="567"/>
        <w:rPr>
          <w:vanish/>
          <w:rtl/>
        </w:rPr>
      </w:pPr>
    </w:p>
    <w:p w14:paraId="793584C7" w14:textId="77777777" w:rsidR="001B7261" w:rsidRPr="001B7261" w:rsidRDefault="001B7261" w:rsidP="003E6ED4">
      <w:pPr>
        <w:pStyle w:val="a0"/>
        <w:numPr>
          <w:ilvl w:val="1"/>
          <w:numId w:val="17"/>
        </w:numPr>
        <w:ind w:left="1361" w:hanging="567"/>
        <w:rPr>
          <w:vanish/>
          <w:rtl/>
        </w:rPr>
      </w:pPr>
    </w:p>
    <w:p w14:paraId="7CDFF8A3" w14:textId="77777777" w:rsidR="001B7261" w:rsidRPr="001B7261" w:rsidRDefault="001B7261" w:rsidP="003E6ED4">
      <w:pPr>
        <w:pStyle w:val="a0"/>
        <w:numPr>
          <w:ilvl w:val="1"/>
          <w:numId w:val="17"/>
        </w:numPr>
        <w:ind w:left="1361" w:hanging="567"/>
        <w:rPr>
          <w:vanish/>
          <w:rtl/>
        </w:rPr>
      </w:pPr>
    </w:p>
    <w:p w14:paraId="7508BDDA" w14:textId="77777777" w:rsidR="001B7261" w:rsidRPr="001B7261" w:rsidRDefault="001B7261" w:rsidP="003E6ED4">
      <w:pPr>
        <w:pStyle w:val="a0"/>
        <w:numPr>
          <w:ilvl w:val="1"/>
          <w:numId w:val="17"/>
        </w:numPr>
        <w:ind w:left="1361" w:hanging="567"/>
        <w:rPr>
          <w:vanish/>
          <w:rtl/>
        </w:rPr>
      </w:pPr>
    </w:p>
    <w:p w14:paraId="1BA8C852" w14:textId="77777777" w:rsidR="001B7261" w:rsidRPr="001B7261" w:rsidRDefault="001B7261" w:rsidP="003E6ED4">
      <w:pPr>
        <w:pStyle w:val="a0"/>
        <w:numPr>
          <w:ilvl w:val="1"/>
          <w:numId w:val="17"/>
        </w:numPr>
        <w:ind w:left="1361" w:hanging="567"/>
        <w:rPr>
          <w:vanish/>
          <w:rtl/>
        </w:rPr>
      </w:pPr>
    </w:p>
    <w:p w14:paraId="35056672" w14:textId="77777777" w:rsidR="001B7261" w:rsidRPr="001B7261" w:rsidRDefault="001B7261" w:rsidP="003E6ED4">
      <w:pPr>
        <w:pStyle w:val="a0"/>
        <w:numPr>
          <w:ilvl w:val="1"/>
          <w:numId w:val="17"/>
        </w:numPr>
        <w:ind w:left="1361" w:hanging="567"/>
        <w:rPr>
          <w:vanish/>
          <w:rtl/>
        </w:rPr>
      </w:pPr>
    </w:p>
    <w:p w14:paraId="7DA68D8D" w14:textId="027F74AC" w:rsidR="00993C15" w:rsidRDefault="00993C15" w:rsidP="00F02CF9">
      <w:pPr>
        <w:pStyle w:val="a"/>
        <w:rPr>
          <w:rtl/>
        </w:rPr>
      </w:pPr>
      <w:bookmarkStart w:id="16" w:name="_Toc150866468"/>
      <w:r>
        <w:rPr>
          <w:rFonts w:hint="cs"/>
          <w:rtl/>
        </w:rPr>
        <w:t>תחולה</w:t>
      </w:r>
      <w:bookmarkEnd w:id="16"/>
    </w:p>
    <w:p w14:paraId="79914AC3" w14:textId="052A0D31" w:rsidR="00993C15" w:rsidRDefault="00993C15" w:rsidP="003E6ED4">
      <w:pPr>
        <w:pStyle w:val="a0"/>
        <w:ind w:left="936"/>
      </w:pPr>
      <w:r w:rsidRPr="005F166F">
        <w:rPr>
          <w:rtl/>
        </w:rPr>
        <w:t xml:space="preserve">תחולת גרסה זו </w:t>
      </w:r>
      <w:r w:rsidR="006A40DD" w:rsidRPr="005F166F">
        <w:rPr>
          <w:rFonts w:hint="cs"/>
          <w:rtl/>
        </w:rPr>
        <w:t>של הנוהל</w:t>
      </w:r>
      <w:r w:rsidR="008973E7">
        <w:rPr>
          <w:rFonts w:hint="cs"/>
          <w:rtl/>
        </w:rPr>
        <w:t>:</w:t>
      </w:r>
      <w:r w:rsidR="00352A99">
        <w:rPr>
          <w:rFonts w:hint="cs"/>
          <w:rtl/>
        </w:rPr>
        <w:t xml:space="preserve"> 30 יום מפרסום הנוהל.</w:t>
      </w:r>
    </w:p>
    <w:p w14:paraId="79E917AD" w14:textId="77777777" w:rsidR="009A2FD2" w:rsidRPr="00B238F4" w:rsidRDefault="009A2FD2" w:rsidP="009A2FD2">
      <w:pPr>
        <w:pStyle w:val="a"/>
        <w:rPr>
          <w:rtl/>
        </w:rPr>
      </w:pPr>
      <w:bookmarkStart w:id="17" w:name="_Toc215062172"/>
      <w:bookmarkStart w:id="18" w:name="_Toc215404875"/>
      <w:r w:rsidRPr="00B238F4">
        <w:rPr>
          <w:rtl/>
        </w:rPr>
        <w:t>בחינה תקופתית של אסדרה</w:t>
      </w:r>
      <w:bookmarkEnd w:id="17"/>
      <w:bookmarkEnd w:id="18"/>
      <w:r w:rsidRPr="00B238F4">
        <w:rPr>
          <w:u w:val="none"/>
          <w:rtl/>
        </w:rPr>
        <w:tab/>
      </w:r>
      <w:r w:rsidRPr="00B238F4">
        <w:rPr>
          <w:u w:val="none"/>
          <w:rtl/>
        </w:rPr>
        <w:tab/>
      </w:r>
      <w:r w:rsidRPr="00B238F4">
        <w:rPr>
          <w:u w:val="none"/>
          <w:rtl/>
        </w:rPr>
        <w:tab/>
      </w:r>
      <w:r w:rsidRPr="00B238F4">
        <w:rPr>
          <w:u w:val="none"/>
          <w:rtl/>
        </w:rPr>
        <w:tab/>
      </w:r>
      <w:r w:rsidRPr="00B238F4">
        <w:rPr>
          <w:u w:val="none"/>
          <w:rtl/>
        </w:rPr>
        <w:tab/>
      </w:r>
      <w:r w:rsidRPr="00B238F4">
        <w:rPr>
          <w:u w:val="none"/>
          <w:rtl/>
        </w:rPr>
        <w:tab/>
      </w:r>
      <w:r w:rsidRPr="00B238F4">
        <w:rPr>
          <w:u w:val="none"/>
          <w:rtl/>
        </w:rPr>
        <w:tab/>
      </w:r>
    </w:p>
    <w:p w14:paraId="7E3E4F51" w14:textId="3D2AEBE7" w:rsidR="009A2FD2" w:rsidRDefault="009A2FD2" w:rsidP="009A2FD2">
      <w:pPr>
        <w:pStyle w:val="5"/>
        <w:numPr>
          <w:ilvl w:val="1"/>
          <w:numId w:val="1"/>
        </w:numPr>
        <w:ind w:left="993"/>
        <w:rPr>
          <w:b/>
          <w:bCs/>
          <w:i/>
          <w:iCs/>
          <w:rtl/>
        </w:rPr>
      </w:pPr>
      <w:bookmarkStart w:id="19" w:name="_Toc215062173"/>
      <w:r w:rsidRPr="00B238F4">
        <w:rPr>
          <w:rtl/>
        </w:rPr>
        <w:t>בחינה תקופתית של נוהל זה לפי סעיף 24 לחוק עקרונות האסדרה, התשפ"ב-2021, תתבצע בתום 5 שנים מיום תחילתו.</w:t>
      </w:r>
      <w:bookmarkEnd w:id="19"/>
    </w:p>
    <w:p w14:paraId="0F025540" w14:textId="76C066D2" w:rsidR="009A2FD2" w:rsidRPr="009A2FD2" w:rsidRDefault="009A2FD2" w:rsidP="00B762FE">
      <w:pPr>
        <w:pStyle w:val="a"/>
      </w:pPr>
      <w:r>
        <w:rPr>
          <w:rFonts w:hint="cs"/>
          <w:rtl/>
        </w:rPr>
        <w:t>נספחים</w:t>
      </w:r>
    </w:p>
    <w:p w14:paraId="6226D793" w14:textId="77777777" w:rsidR="009A2FD2" w:rsidRPr="001A5E3E" w:rsidRDefault="009A2FD2" w:rsidP="00B762FE">
      <w:pPr>
        <w:pStyle w:val="a"/>
        <w:numPr>
          <w:ilvl w:val="0"/>
          <w:numId w:val="0"/>
        </w:numPr>
        <w:ind w:left="360" w:hanging="360"/>
      </w:pPr>
    </w:p>
    <w:p w14:paraId="231032DD" w14:textId="6CF43B4C" w:rsidR="00177FAD" w:rsidRDefault="00177FAD" w:rsidP="00B762FE">
      <w:pPr>
        <w:pStyle w:val="a0"/>
        <w:ind w:left="936"/>
      </w:pPr>
      <w:r>
        <w:rPr>
          <w:rFonts w:hint="cs"/>
          <w:rtl/>
        </w:rPr>
        <w:t xml:space="preserve">נספח </w:t>
      </w:r>
      <w:r w:rsidR="00010105">
        <w:rPr>
          <w:rFonts w:hint="cs"/>
        </w:rPr>
        <w:t>A</w:t>
      </w:r>
      <w:r>
        <w:rPr>
          <w:rFonts w:hint="cs"/>
          <w:rtl/>
        </w:rPr>
        <w:t>: סיכום לוחות זמנים לטיפול בבקשות לשינוי.</w:t>
      </w:r>
    </w:p>
    <w:p w14:paraId="3F7C1769" w14:textId="096ED7DF" w:rsidR="00B82A68" w:rsidRDefault="000E7F8C" w:rsidP="001B1E1E">
      <w:pPr>
        <w:pStyle w:val="a"/>
        <w:rPr>
          <w:rtl/>
        </w:rPr>
      </w:pPr>
      <w:bookmarkStart w:id="20" w:name="_Toc150866470"/>
      <w:r w:rsidRPr="005F166F">
        <w:rPr>
          <w:rFonts w:hint="cs"/>
          <w:rtl/>
        </w:rPr>
        <w:t>רשימת טפסים</w:t>
      </w:r>
      <w:bookmarkEnd w:id="20"/>
    </w:p>
    <w:p w14:paraId="169AE9CB" w14:textId="55BF560E" w:rsidR="00B82A68" w:rsidRPr="00C14C23" w:rsidRDefault="00110841" w:rsidP="001B1E1E">
      <w:pPr>
        <w:rPr>
          <w:rFonts w:cs="David"/>
          <w:b w:val="0"/>
          <w:bCs w:val="0"/>
          <w:szCs w:val="24"/>
          <w:rtl/>
        </w:rPr>
      </w:pPr>
      <w:r w:rsidRPr="00C14C23">
        <w:rPr>
          <w:rFonts w:cs="David"/>
          <w:b w:val="0"/>
          <w:bCs w:val="0"/>
          <w:szCs w:val="24"/>
          <w:rtl/>
        </w:rPr>
        <w:t>את הטפסים ניתן למצוא ב</w:t>
      </w:r>
      <w:hyperlink r:id="rId13" w:history="1">
        <w:r w:rsidRPr="00C14C23">
          <w:rPr>
            <w:rStyle w:val="Hyperlink"/>
            <w:rFonts w:cs="David"/>
            <w:b w:val="0"/>
            <w:bCs w:val="0"/>
            <w:szCs w:val="24"/>
            <w:rtl/>
          </w:rPr>
          <w:t>אתר המכון</w:t>
        </w:r>
      </w:hyperlink>
      <w:r w:rsidR="00B82A68" w:rsidRPr="00C14C23">
        <w:rPr>
          <w:rFonts w:cs="David"/>
          <w:b w:val="0"/>
          <w:bCs w:val="0"/>
          <w:szCs w:val="24"/>
          <w:rtl/>
        </w:rPr>
        <w:t>.</w:t>
      </w:r>
      <w:r w:rsidR="0009498E">
        <w:rPr>
          <w:rFonts w:cs="David" w:hint="cs"/>
          <w:b w:val="0"/>
          <w:bCs w:val="0"/>
          <w:szCs w:val="24"/>
          <w:rtl/>
        </w:rPr>
        <w:t xml:space="preserve"> </w:t>
      </w:r>
    </w:p>
    <w:p w14:paraId="5007D1A2" w14:textId="77777777" w:rsidR="000E7F8C" w:rsidRPr="005F166F" w:rsidRDefault="000E7F8C" w:rsidP="003E6ED4">
      <w:pPr>
        <w:pStyle w:val="a0"/>
        <w:ind w:left="936"/>
      </w:pPr>
      <w:r w:rsidRPr="005F166F">
        <w:rPr>
          <w:rFonts w:hint="cs"/>
          <w:rtl/>
        </w:rPr>
        <w:t xml:space="preserve">טופס 1: </w:t>
      </w:r>
      <w:r w:rsidR="009C38A3" w:rsidRPr="005F166F">
        <w:t>Form-1-EX-009</w:t>
      </w:r>
      <w:r w:rsidR="009C38A3" w:rsidRPr="005F166F">
        <w:rPr>
          <w:rFonts w:hint="cs"/>
          <w:rtl/>
        </w:rPr>
        <w:t xml:space="preserve"> </w:t>
      </w:r>
      <w:r w:rsidRPr="005F166F">
        <w:rPr>
          <w:rtl/>
        </w:rPr>
        <w:t>רשימת תיוג</w:t>
      </w:r>
      <w:r w:rsidRPr="005F166F">
        <w:rPr>
          <w:rFonts w:hint="cs"/>
          <w:rtl/>
        </w:rPr>
        <w:t xml:space="preserve"> להגשת בקש</w:t>
      </w:r>
      <w:r w:rsidR="00B93A92" w:rsidRPr="005F166F">
        <w:rPr>
          <w:rFonts w:hint="cs"/>
          <w:rtl/>
        </w:rPr>
        <w:t>ה</w:t>
      </w:r>
      <w:r w:rsidRPr="005F166F">
        <w:rPr>
          <w:rFonts w:hint="cs"/>
          <w:rtl/>
        </w:rPr>
        <w:t xml:space="preserve"> לשינוי</w:t>
      </w:r>
      <w:r w:rsidR="00B93A92" w:rsidRPr="005F166F">
        <w:rPr>
          <w:rFonts w:hint="cs"/>
          <w:rtl/>
        </w:rPr>
        <w:t xml:space="preserve"> ליחידות</w:t>
      </w:r>
      <w:r w:rsidR="002A63D2" w:rsidRPr="005F166F">
        <w:rPr>
          <w:rFonts w:hint="cs"/>
          <w:rtl/>
        </w:rPr>
        <w:t xml:space="preserve"> להערכת תיקים כימיים וביולוגיים </w:t>
      </w:r>
      <w:r w:rsidRPr="005F166F">
        <w:rPr>
          <w:rFonts w:hint="cs"/>
          <w:rtl/>
        </w:rPr>
        <w:t xml:space="preserve"> </w:t>
      </w:r>
    </w:p>
    <w:p w14:paraId="5702193A" w14:textId="77777777" w:rsidR="000E7F8C" w:rsidRDefault="000E7F8C" w:rsidP="003E6ED4">
      <w:pPr>
        <w:pStyle w:val="a0"/>
        <w:ind w:left="936"/>
      </w:pPr>
      <w:r w:rsidRPr="005F166F">
        <w:rPr>
          <w:rFonts w:hint="cs"/>
          <w:rtl/>
        </w:rPr>
        <w:t xml:space="preserve">טופס 2: </w:t>
      </w:r>
      <w:r w:rsidR="009C38A3" w:rsidRPr="005F166F">
        <w:t>Form-2-EX-009</w:t>
      </w:r>
      <w:r w:rsidR="009C38A3" w:rsidRPr="005F166F">
        <w:rPr>
          <w:rFonts w:hint="cs"/>
          <w:rtl/>
        </w:rPr>
        <w:t xml:space="preserve"> </w:t>
      </w:r>
      <w:r w:rsidRPr="005F166F">
        <w:rPr>
          <w:rtl/>
        </w:rPr>
        <w:t>בקשה לשינוי ברישום תכשיר רפואי מהיבט האיכות</w:t>
      </w:r>
      <w:r w:rsidRPr="005F166F">
        <w:rPr>
          <w:rFonts w:hint="cs"/>
          <w:rtl/>
        </w:rPr>
        <w:t xml:space="preserve"> </w:t>
      </w:r>
    </w:p>
    <w:p w14:paraId="068EBD0F" w14:textId="1BB0B566" w:rsidR="00255847" w:rsidRDefault="00CC0D3D" w:rsidP="003E6ED4">
      <w:pPr>
        <w:pStyle w:val="a0"/>
        <w:ind w:left="936"/>
      </w:pPr>
      <w:r w:rsidRPr="00255847">
        <w:rPr>
          <w:rFonts w:hint="cs"/>
          <w:rtl/>
        </w:rPr>
        <w:t xml:space="preserve">טופס </w:t>
      </w:r>
      <w:r w:rsidRPr="00255847">
        <w:t>2</w:t>
      </w:r>
      <w:r w:rsidRPr="00255847">
        <w:rPr>
          <w:rFonts w:hint="cs"/>
          <w:rtl/>
        </w:rPr>
        <w:t xml:space="preserve">- אנגלית:  </w:t>
      </w:r>
      <w:r w:rsidRPr="00255847">
        <w:t>Form-2-EX-009/En</w:t>
      </w:r>
      <w:r w:rsidRPr="00255847">
        <w:rPr>
          <w:rFonts w:hint="cs"/>
          <w:rtl/>
        </w:rPr>
        <w:t>-</w:t>
      </w:r>
      <w:r w:rsidRPr="00255847">
        <w:t xml:space="preserve">  Application for a variation to the terms of registration of a medicinal product regarding its' quality</w:t>
      </w:r>
    </w:p>
    <w:p w14:paraId="652BCB77" w14:textId="11F6EB38" w:rsidR="00010105" w:rsidRDefault="00C02FCE" w:rsidP="00010105">
      <w:pPr>
        <w:pStyle w:val="a0"/>
        <w:ind w:left="936"/>
      </w:pPr>
      <w:r>
        <w:rPr>
          <w:rFonts w:hint="cs"/>
          <w:rtl/>
        </w:rPr>
        <w:t xml:space="preserve">טופס 3: </w:t>
      </w:r>
      <w:r w:rsidR="00010105">
        <w:rPr>
          <w:rFonts w:hint="cs"/>
          <w:rtl/>
        </w:rPr>
        <w:t>ר</w:t>
      </w:r>
      <w:r w:rsidR="00010105" w:rsidRPr="00010105">
        <w:rPr>
          <w:rtl/>
        </w:rPr>
        <w:t xml:space="preserve">שימת שינויים </w:t>
      </w:r>
      <w:r w:rsidR="00010105">
        <w:rPr>
          <w:rFonts w:hint="cs"/>
          <w:rtl/>
        </w:rPr>
        <w:t xml:space="preserve">וטרינריים </w:t>
      </w:r>
      <w:r w:rsidR="00010105" w:rsidRPr="00010105">
        <w:rPr>
          <w:rtl/>
        </w:rPr>
        <w:t>להגשה למכון לביקורת ותקינה של חומרי רפואה ולמחלקת רישום</w:t>
      </w:r>
    </w:p>
    <w:p w14:paraId="2CF7AD03" w14:textId="77777777" w:rsidR="00962E87" w:rsidRPr="00255847" w:rsidRDefault="00FC247E" w:rsidP="00255847">
      <w:pPr>
        <w:pStyle w:val="a"/>
      </w:pPr>
      <w:bookmarkStart w:id="21" w:name="_Toc150866471"/>
      <w:r w:rsidRPr="00255847">
        <w:rPr>
          <w:rtl/>
        </w:rPr>
        <w:t>שינוי</w:t>
      </w:r>
      <w:r w:rsidR="002E7DA7" w:rsidRPr="00255847">
        <w:rPr>
          <w:rFonts w:hint="cs"/>
          <w:rtl/>
        </w:rPr>
        <w:t>ים בגרסאות הנוהל</w:t>
      </w:r>
      <w:bookmarkEnd w:id="21"/>
    </w:p>
    <w:tbl>
      <w:tblPr>
        <w:tblStyle w:val="a9"/>
        <w:bidiVisual/>
        <w:tblW w:w="0" w:type="auto"/>
        <w:tblLook w:val="04A0" w:firstRow="1" w:lastRow="0" w:firstColumn="1" w:lastColumn="0" w:noHBand="0" w:noVBand="1"/>
        <w:tblCaption w:val="רשימת שינויים לנוהל"/>
      </w:tblPr>
      <w:tblGrid>
        <w:gridCol w:w="844"/>
        <w:gridCol w:w="1409"/>
        <w:gridCol w:w="6044"/>
      </w:tblGrid>
      <w:tr w:rsidR="00B91FEA" w:rsidRPr="00F02CF9" w14:paraId="0996C652" w14:textId="77777777" w:rsidTr="003E5BC6">
        <w:trPr>
          <w:trHeight w:val="397"/>
          <w:tblHeader/>
        </w:trPr>
        <w:tc>
          <w:tcPr>
            <w:tcW w:w="844" w:type="dxa"/>
            <w:vAlign w:val="center"/>
          </w:tcPr>
          <w:p w14:paraId="34B50749" w14:textId="77777777" w:rsidR="000F68B1" w:rsidRPr="00E1040E" w:rsidRDefault="000F68B1" w:rsidP="002A63D2">
            <w:pPr>
              <w:pStyle w:val="a5"/>
              <w:keepNext/>
              <w:tabs>
                <w:tab w:val="clear" w:pos="4320"/>
                <w:tab w:val="clear" w:pos="8640"/>
              </w:tabs>
              <w:spacing w:line="240" w:lineRule="auto"/>
              <w:contextualSpacing/>
              <w:jc w:val="center"/>
              <w:rPr>
                <w:rFonts w:asciiTheme="majorBidi" w:hAnsiTheme="majorBidi" w:cs="David"/>
                <w:szCs w:val="24"/>
                <w:rtl/>
              </w:rPr>
            </w:pPr>
            <w:r w:rsidRPr="00E1040E">
              <w:rPr>
                <w:rFonts w:asciiTheme="majorBidi" w:hAnsiTheme="majorBidi" w:cs="David"/>
                <w:szCs w:val="24"/>
                <w:rtl/>
              </w:rPr>
              <w:t>גרסה</w:t>
            </w:r>
          </w:p>
        </w:tc>
        <w:tc>
          <w:tcPr>
            <w:tcW w:w="1409" w:type="dxa"/>
            <w:vAlign w:val="center"/>
          </w:tcPr>
          <w:p w14:paraId="1FE54208" w14:textId="77777777" w:rsidR="000F68B1" w:rsidRPr="00E1040E" w:rsidRDefault="000F68B1" w:rsidP="002A63D2">
            <w:pPr>
              <w:pStyle w:val="a5"/>
              <w:keepNext/>
              <w:tabs>
                <w:tab w:val="clear" w:pos="4320"/>
                <w:tab w:val="clear" w:pos="8640"/>
              </w:tabs>
              <w:spacing w:line="240" w:lineRule="auto"/>
              <w:contextualSpacing/>
              <w:jc w:val="center"/>
              <w:rPr>
                <w:rFonts w:asciiTheme="majorBidi" w:hAnsiTheme="majorBidi" w:cs="David"/>
                <w:szCs w:val="24"/>
                <w:rtl/>
              </w:rPr>
            </w:pPr>
            <w:r w:rsidRPr="00E1040E">
              <w:rPr>
                <w:rFonts w:asciiTheme="majorBidi" w:hAnsiTheme="majorBidi" w:cs="David"/>
                <w:szCs w:val="24"/>
                <w:rtl/>
              </w:rPr>
              <w:t>תאריך</w:t>
            </w:r>
          </w:p>
        </w:tc>
        <w:tc>
          <w:tcPr>
            <w:tcW w:w="6044" w:type="dxa"/>
            <w:vAlign w:val="center"/>
          </w:tcPr>
          <w:p w14:paraId="3922DD76" w14:textId="77777777" w:rsidR="000F68B1" w:rsidRPr="00E1040E" w:rsidRDefault="000F68B1" w:rsidP="002A63D2">
            <w:pPr>
              <w:pStyle w:val="a5"/>
              <w:keepNext/>
              <w:tabs>
                <w:tab w:val="clear" w:pos="4320"/>
                <w:tab w:val="clear" w:pos="8640"/>
              </w:tabs>
              <w:spacing w:line="240" w:lineRule="auto"/>
              <w:contextualSpacing/>
              <w:rPr>
                <w:rFonts w:asciiTheme="majorBidi" w:hAnsiTheme="majorBidi" w:cs="David"/>
                <w:szCs w:val="24"/>
                <w:rtl/>
              </w:rPr>
            </w:pPr>
            <w:r w:rsidRPr="00E1040E">
              <w:rPr>
                <w:rFonts w:asciiTheme="majorBidi" w:hAnsiTheme="majorBidi" w:cs="David"/>
                <w:szCs w:val="24"/>
                <w:rtl/>
              </w:rPr>
              <w:t>השינוי</w:t>
            </w:r>
          </w:p>
        </w:tc>
      </w:tr>
      <w:tr w:rsidR="00B91FEA" w:rsidRPr="00F02CF9" w14:paraId="3C785640" w14:textId="77777777" w:rsidTr="003E5BC6">
        <w:trPr>
          <w:trHeight w:val="397"/>
        </w:trPr>
        <w:tc>
          <w:tcPr>
            <w:tcW w:w="844" w:type="dxa"/>
            <w:vAlign w:val="center"/>
          </w:tcPr>
          <w:p w14:paraId="7842F215" w14:textId="77777777" w:rsidR="000F68B1" w:rsidRPr="00F02CF9" w:rsidRDefault="000F68B1" w:rsidP="00F428D5">
            <w:pPr>
              <w:pStyle w:val="a5"/>
              <w:tabs>
                <w:tab w:val="clear" w:pos="4320"/>
                <w:tab w:val="clear" w:pos="8640"/>
              </w:tabs>
              <w:spacing w:line="240" w:lineRule="auto"/>
              <w:contextualSpacing/>
              <w:jc w:val="center"/>
              <w:rPr>
                <w:rFonts w:asciiTheme="majorBidi" w:hAnsiTheme="majorBidi" w:cs="David"/>
                <w:b w:val="0"/>
                <w:bCs w:val="0"/>
                <w:szCs w:val="24"/>
                <w:rtl/>
              </w:rPr>
            </w:pPr>
            <w:r w:rsidRPr="00F02CF9">
              <w:rPr>
                <w:rFonts w:asciiTheme="majorBidi" w:hAnsiTheme="majorBidi" w:cs="David"/>
                <w:b w:val="0"/>
                <w:bCs w:val="0"/>
                <w:szCs w:val="24"/>
                <w:rtl/>
              </w:rPr>
              <w:t>01</w:t>
            </w:r>
          </w:p>
        </w:tc>
        <w:tc>
          <w:tcPr>
            <w:tcW w:w="1409" w:type="dxa"/>
            <w:vAlign w:val="center"/>
          </w:tcPr>
          <w:p w14:paraId="3B4DF59B" w14:textId="77777777" w:rsidR="000F68B1" w:rsidRPr="00F02CF9" w:rsidRDefault="000F68B1" w:rsidP="00F428D5">
            <w:pPr>
              <w:pStyle w:val="a5"/>
              <w:tabs>
                <w:tab w:val="clear" w:pos="4320"/>
                <w:tab w:val="clear" w:pos="8640"/>
              </w:tabs>
              <w:spacing w:line="240" w:lineRule="auto"/>
              <w:contextualSpacing/>
              <w:jc w:val="center"/>
              <w:rPr>
                <w:rFonts w:asciiTheme="majorBidi" w:hAnsiTheme="majorBidi" w:cs="David"/>
                <w:b w:val="0"/>
                <w:bCs w:val="0"/>
                <w:szCs w:val="24"/>
                <w:rtl/>
              </w:rPr>
            </w:pPr>
          </w:p>
        </w:tc>
        <w:tc>
          <w:tcPr>
            <w:tcW w:w="6044" w:type="dxa"/>
            <w:vAlign w:val="center"/>
          </w:tcPr>
          <w:p w14:paraId="38D41D64" w14:textId="77777777" w:rsidR="000F68B1" w:rsidRPr="00F02CF9" w:rsidRDefault="000F68B1" w:rsidP="00F428D5">
            <w:pPr>
              <w:pStyle w:val="a5"/>
              <w:tabs>
                <w:tab w:val="clear" w:pos="4320"/>
                <w:tab w:val="clear" w:pos="8640"/>
              </w:tabs>
              <w:spacing w:line="240" w:lineRule="auto"/>
              <w:contextualSpacing/>
              <w:rPr>
                <w:rFonts w:asciiTheme="majorBidi" w:hAnsiTheme="majorBidi" w:cs="David"/>
                <w:b w:val="0"/>
                <w:bCs w:val="0"/>
                <w:szCs w:val="24"/>
                <w:rtl/>
              </w:rPr>
            </w:pPr>
          </w:p>
        </w:tc>
      </w:tr>
    </w:tbl>
    <w:p w14:paraId="43F3CBA6" w14:textId="77777777" w:rsidR="006D65F3" w:rsidRPr="00F02CF9" w:rsidRDefault="006D65F3" w:rsidP="00F02CF9">
      <w:pPr>
        <w:spacing w:line="240" w:lineRule="auto"/>
        <w:rPr>
          <w:rFonts w:asciiTheme="majorBidi" w:hAnsiTheme="majorBidi" w:cs="David"/>
          <w:b w:val="0"/>
          <w:bCs w:val="0"/>
          <w:szCs w:val="24"/>
          <w:rtl/>
        </w:rPr>
      </w:pPr>
    </w:p>
    <w:p w14:paraId="7AD86775" w14:textId="77777777" w:rsidR="006A1C1B" w:rsidRDefault="006A1C1B">
      <w:pPr>
        <w:bidi w:val="0"/>
        <w:spacing w:line="240" w:lineRule="auto"/>
        <w:rPr>
          <w:rStyle w:val="afc"/>
          <w:rFonts w:asciiTheme="majorBidi" w:hAnsiTheme="majorBidi" w:cs="David"/>
          <w:i w:val="0"/>
          <w:iCs w:val="0"/>
          <w:szCs w:val="24"/>
          <w:rtl/>
        </w:rPr>
      </w:pPr>
      <w:bookmarkStart w:id="22" w:name="_Toc71029976"/>
      <w:bookmarkStart w:id="23" w:name="_Toc71030293"/>
      <w:bookmarkStart w:id="24" w:name="_Toc71038638"/>
      <w:bookmarkStart w:id="25" w:name="_Toc71279214"/>
      <w:bookmarkStart w:id="26" w:name="_Toc78712194"/>
      <w:bookmarkStart w:id="27" w:name="_Toc150866472"/>
      <w:r>
        <w:rPr>
          <w:rStyle w:val="afc"/>
          <w:i w:val="0"/>
          <w:iCs w:val="0"/>
          <w:rtl/>
        </w:rPr>
        <w:br w:type="page"/>
      </w:r>
    </w:p>
    <w:bookmarkEnd w:id="22"/>
    <w:bookmarkEnd w:id="23"/>
    <w:bookmarkEnd w:id="24"/>
    <w:bookmarkEnd w:id="25"/>
    <w:bookmarkEnd w:id="26"/>
    <w:bookmarkEnd w:id="27"/>
    <w:p w14:paraId="7333619A" w14:textId="7CE2C10D" w:rsidR="00C757D9" w:rsidRPr="000B71D9" w:rsidRDefault="00C757D9" w:rsidP="000B71D9">
      <w:pPr>
        <w:spacing w:line="276" w:lineRule="auto"/>
        <w:rPr>
          <w:rFonts w:cs="David"/>
          <w:b w:val="0"/>
          <w:bCs w:val="0"/>
          <w:szCs w:val="24"/>
          <w:rtl/>
        </w:rPr>
      </w:pPr>
    </w:p>
    <w:p w14:paraId="7B1DB1E1" w14:textId="77777777" w:rsidR="00C24FF7" w:rsidRDefault="00C24FF7" w:rsidP="003C4EF7">
      <w:pPr>
        <w:pStyle w:val="1"/>
        <w:rPr>
          <w:sz w:val="28"/>
          <w:szCs w:val="28"/>
        </w:rPr>
      </w:pPr>
    </w:p>
    <w:p w14:paraId="107E35A6" w14:textId="2677EAFE" w:rsidR="003C4EF7" w:rsidRPr="00F413FC" w:rsidRDefault="003C4EF7" w:rsidP="0078777C">
      <w:pPr>
        <w:pStyle w:val="1"/>
        <w:rPr>
          <w:rStyle w:val="afc"/>
          <w:i w:val="0"/>
          <w:iCs w:val="0"/>
          <w:rtl/>
        </w:rPr>
      </w:pPr>
      <w:bookmarkStart w:id="28" w:name="_Toc71030301"/>
      <w:bookmarkStart w:id="29" w:name="_Toc71038646"/>
      <w:bookmarkStart w:id="30" w:name="_Toc71279222"/>
      <w:bookmarkStart w:id="31" w:name="_Toc78712198"/>
      <w:bookmarkStart w:id="32" w:name="_Toc150866476"/>
      <w:r w:rsidRPr="005F166F">
        <w:rPr>
          <w:rStyle w:val="afc"/>
          <w:i w:val="0"/>
          <w:iCs w:val="0"/>
          <w:rtl/>
        </w:rPr>
        <w:t xml:space="preserve">נספח </w:t>
      </w:r>
      <w:bookmarkEnd w:id="28"/>
      <w:bookmarkEnd w:id="29"/>
      <w:bookmarkEnd w:id="30"/>
      <w:bookmarkEnd w:id="31"/>
      <w:bookmarkEnd w:id="32"/>
      <w:r w:rsidR="00010105">
        <w:rPr>
          <w:rStyle w:val="afc"/>
          <w:rFonts w:hint="cs"/>
          <w:i w:val="0"/>
          <w:iCs w:val="0"/>
        </w:rPr>
        <w:t>A</w:t>
      </w:r>
    </w:p>
    <w:p w14:paraId="54DCC99D" w14:textId="279791EA" w:rsidR="00837217" w:rsidRPr="00F413FC" w:rsidRDefault="003C4EF7" w:rsidP="00F413FC">
      <w:pPr>
        <w:pStyle w:val="1"/>
        <w:spacing w:line="240" w:lineRule="auto"/>
        <w:rPr>
          <w:sz w:val="28"/>
          <w:szCs w:val="28"/>
          <w:u w:val="single"/>
          <w:rtl/>
        </w:rPr>
      </w:pPr>
      <w:bookmarkStart w:id="33" w:name="_Toc150866477"/>
      <w:r w:rsidRPr="00F413FC">
        <w:rPr>
          <w:rFonts w:hint="eastAsia"/>
          <w:sz w:val="28"/>
          <w:szCs w:val="28"/>
          <w:u w:val="single"/>
          <w:rtl/>
        </w:rPr>
        <w:t>סיכום</w:t>
      </w:r>
      <w:r w:rsidR="00396592">
        <w:rPr>
          <w:rFonts w:hint="cs"/>
          <w:sz w:val="28"/>
          <w:szCs w:val="28"/>
          <w:u w:val="single"/>
          <w:rtl/>
        </w:rPr>
        <w:t xml:space="preserve"> אגרות</w:t>
      </w:r>
      <w:r w:rsidRPr="00F413FC">
        <w:rPr>
          <w:sz w:val="28"/>
          <w:szCs w:val="28"/>
          <w:u w:val="single"/>
          <w:rtl/>
        </w:rPr>
        <w:t xml:space="preserve"> </w:t>
      </w:r>
      <w:r w:rsidR="00396592">
        <w:rPr>
          <w:rFonts w:hint="cs"/>
          <w:sz w:val="28"/>
          <w:szCs w:val="28"/>
          <w:u w:val="single"/>
          <w:rtl/>
        </w:rPr>
        <w:t>ו</w:t>
      </w:r>
      <w:r w:rsidRPr="00F413FC">
        <w:rPr>
          <w:rFonts w:hint="eastAsia"/>
          <w:sz w:val="28"/>
          <w:szCs w:val="28"/>
          <w:u w:val="single"/>
          <w:rtl/>
        </w:rPr>
        <w:t>לוחות</w:t>
      </w:r>
      <w:r w:rsidRPr="00F413FC">
        <w:rPr>
          <w:sz w:val="28"/>
          <w:szCs w:val="28"/>
          <w:u w:val="single"/>
          <w:rtl/>
        </w:rPr>
        <w:t xml:space="preserve"> </w:t>
      </w:r>
      <w:r w:rsidRPr="00F413FC">
        <w:rPr>
          <w:rFonts w:hint="eastAsia"/>
          <w:sz w:val="28"/>
          <w:szCs w:val="28"/>
          <w:u w:val="single"/>
          <w:rtl/>
        </w:rPr>
        <w:t>זמנים</w:t>
      </w:r>
      <w:r w:rsidRPr="00F413FC">
        <w:rPr>
          <w:sz w:val="28"/>
          <w:szCs w:val="28"/>
          <w:u w:val="single"/>
          <w:rtl/>
        </w:rPr>
        <w:t xml:space="preserve"> </w:t>
      </w:r>
      <w:r w:rsidRPr="00F413FC">
        <w:rPr>
          <w:rFonts w:hint="eastAsia"/>
          <w:sz w:val="28"/>
          <w:szCs w:val="28"/>
          <w:u w:val="single"/>
          <w:rtl/>
        </w:rPr>
        <w:t>לטיפול</w:t>
      </w:r>
      <w:r w:rsidRPr="00F413FC">
        <w:rPr>
          <w:sz w:val="28"/>
          <w:szCs w:val="28"/>
          <w:u w:val="single"/>
          <w:rtl/>
        </w:rPr>
        <w:t xml:space="preserve"> </w:t>
      </w:r>
      <w:r w:rsidRPr="00F413FC">
        <w:rPr>
          <w:rFonts w:hint="eastAsia"/>
          <w:sz w:val="28"/>
          <w:szCs w:val="28"/>
          <w:u w:val="single"/>
          <w:rtl/>
        </w:rPr>
        <w:t>בבקשות</w:t>
      </w:r>
      <w:r w:rsidRPr="00F413FC">
        <w:rPr>
          <w:sz w:val="28"/>
          <w:szCs w:val="28"/>
          <w:u w:val="single"/>
          <w:rtl/>
        </w:rPr>
        <w:t xml:space="preserve"> </w:t>
      </w:r>
      <w:r w:rsidRPr="00F413FC">
        <w:rPr>
          <w:rFonts w:hint="eastAsia"/>
          <w:sz w:val="28"/>
          <w:szCs w:val="28"/>
          <w:u w:val="single"/>
          <w:rtl/>
        </w:rPr>
        <w:t>לשינוי</w:t>
      </w:r>
      <w:bookmarkEnd w:id="33"/>
      <w:r w:rsidR="00C8511B">
        <w:rPr>
          <w:rFonts w:hint="cs"/>
          <w:sz w:val="28"/>
          <w:szCs w:val="28"/>
          <w:u w:val="single"/>
          <w:rtl/>
        </w:rPr>
        <w:t xml:space="preserve"> </w:t>
      </w:r>
    </w:p>
    <w:p w14:paraId="352F8199" w14:textId="77777777" w:rsidR="00C24FF7" w:rsidRDefault="00C24FF7" w:rsidP="00C24FF7">
      <w:pPr>
        <w:spacing w:line="240" w:lineRule="auto"/>
        <w:jc w:val="center"/>
        <w:rPr>
          <w:rFonts w:asciiTheme="majorBidi" w:hAnsiTheme="majorBidi" w:cs="David"/>
          <w:sz w:val="28"/>
          <w:szCs w:val="28"/>
          <w:rtl/>
        </w:rPr>
      </w:pPr>
    </w:p>
    <w:p w14:paraId="7A8BA431" w14:textId="77777777" w:rsidR="00C24FF7" w:rsidRDefault="00C24FF7" w:rsidP="00C24FF7">
      <w:pPr>
        <w:spacing w:line="240" w:lineRule="auto"/>
        <w:jc w:val="center"/>
        <w:rPr>
          <w:rFonts w:asciiTheme="majorBidi" w:hAnsiTheme="majorBidi" w:cs="David"/>
          <w:sz w:val="28"/>
          <w:szCs w:val="28"/>
          <w:rtl/>
        </w:rPr>
      </w:pPr>
    </w:p>
    <w:tbl>
      <w:tblPr>
        <w:tblStyle w:val="5-1"/>
        <w:bidiVisual/>
        <w:tblW w:w="7183" w:type="dxa"/>
        <w:jc w:val="center"/>
        <w:tblLook w:val="06A0" w:firstRow="1" w:lastRow="0" w:firstColumn="1" w:lastColumn="0" w:noHBand="1" w:noVBand="1"/>
        <w:tblCaption w:val="סיכום לוחות זמנים"/>
      </w:tblPr>
      <w:tblGrid>
        <w:gridCol w:w="2336"/>
        <w:gridCol w:w="1944"/>
        <w:gridCol w:w="9"/>
        <w:gridCol w:w="905"/>
        <w:gridCol w:w="9"/>
        <w:gridCol w:w="1971"/>
        <w:gridCol w:w="9"/>
      </w:tblGrid>
      <w:tr w:rsidR="00641C65" w:rsidRPr="00217A6C" w14:paraId="2A8C6DB3" w14:textId="52681E8B" w:rsidTr="00641C65">
        <w:trPr>
          <w:cnfStyle w:val="100000000000" w:firstRow="1" w:lastRow="0" w:firstColumn="0" w:lastColumn="0" w:oddVBand="0" w:evenVBand="0" w:oddHBand="0" w:evenHBand="0" w:firstRowFirstColumn="0" w:firstRowLastColumn="0" w:lastRowFirstColumn="0" w:lastRowLastColumn="0"/>
          <w:trHeight w:val="829"/>
          <w:tblHeader/>
          <w:jc w:val="center"/>
        </w:trPr>
        <w:tc>
          <w:tcPr>
            <w:cnfStyle w:val="001000000000" w:firstRow="0" w:lastRow="0" w:firstColumn="1" w:lastColumn="0" w:oddVBand="0" w:evenVBand="0" w:oddHBand="0" w:evenHBand="0" w:firstRowFirstColumn="0" w:firstRowLastColumn="0" w:lastRowFirstColumn="0" w:lastRowLastColumn="0"/>
            <w:tcW w:w="2336" w:type="dxa"/>
            <w:tcBorders>
              <w:right w:val="single" w:sz="4" w:space="0" w:color="FFFFFF" w:themeColor="background1"/>
              <w:tr2bl w:val="single" w:sz="4" w:space="0" w:color="FFFFFF" w:themeColor="background1"/>
            </w:tcBorders>
            <w:vAlign w:val="center"/>
          </w:tcPr>
          <w:p w14:paraId="5A26F54B" w14:textId="77777777" w:rsidR="00641C65" w:rsidRPr="00217A6C" w:rsidRDefault="00641C65" w:rsidP="00B0638A">
            <w:pPr>
              <w:spacing w:line="240" w:lineRule="auto"/>
              <w:ind w:left="1409"/>
              <w:contextualSpacing/>
              <w:rPr>
                <w:rFonts w:cs="David"/>
                <w:b/>
                <w:bCs/>
                <w:color w:val="auto"/>
                <w:szCs w:val="24"/>
                <w:rtl/>
                <w:lang w:eastAsia="en-US"/>
              </w:rPr>
            </w:pPr>
            <w:r w:rsidRPr="00217A6C">
              <w:rPr>
                <w:rFonts w:cs="David" w:hint="cs"/>
                <w:b/>
                <w:bCs/>
                <w:color w:val="auto"/>
                <w:szCs w:val="24"/>
                <w:rtl/>
              </w:rPr>
              <w:t>פעילות</w:t>
            </w:r>
          </w:p>
          <w:p w14:paraId="239D2413" w14:textId="77777777" w:rsidR="00641C65" w:rsidRPr="00217A6C" w:rsidRDefault="00641C65" w:rsidP="00B0638A">
            <w:pPr>
              <w:spacing w:line="240" w:lineRule="auto"/>
              <w:contextualSpacing/>
              <w:rPr>
                <w:rFonts w:cs="David"/>
                <w:b/>
                <w:bCs/>
                <w:color w:val="auto"/>
                <w:szCs w:val="24"/>
                <w:rtl/>
              </w:rPr>
            </w:pPr>
            <w:r w:rsidRPr="00217A6C">
              <w:rPr>
                <w:rFonts w:cs="David" w:hint="cs"/>
                <w:b/>
                <w:bCs/>
                <w:color w:val="auto"/>
                <w:szCs w:val="24"/>
                <w:rtl/>
              </w:rPr>
              <w:t>סוג השינוי</w:t>
            </w:r>
          </w:p>
        </w:tc>
        <w:tc>
          <w:tcPr>
            <w:tcW w:w="1953" w:type="dxa"/>
            <w:gridSpan w:val="2"/>
            <w:tcBorders>
              <w:left w:val="single" w:sz="4" w:space="0" w:color="FFFFFF" w:themeColor="background1"/>
              <w:bottom w:val="single" w:sz="4" w:space="0" w:color="FFFFFF" w:themeColor="background1"/>
              <w:right w:val="single" w:sz="4" w:space="0" w:color="FFFFFF" w:themeColor="background1"/>
              <w:tr2bl w:val="nil"/>
            </w:tcBorders>
            <w:vAlign w:val="center"/>
            <w:hideMark/>
          </w:tcPr>
          <w:p w14:paraId="5E7DC0F8" w14:textId="77777777" w:rsidR="00641C65" w:rsidRPr="00217A6C" w:rsidRDefault="00641C65"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b/>
                <w:bCs/>
                <w:color w:val="auto"/>
                <w:szCs w:val="24"/>
                <w:rtl/>
              </w:rPr>
            </w:pPr>
            <w:r w:rsidRPr="00217A6C">
              <w:rPr>
                <w:rFonts w:cs="David" w:hint="cs"/>
                <w:b/>
                <w:bCs/>
                <w:color w:val="auto"/>
                <w:szCs w:val="24"/>
                <w:rtl/>
              </w:rPr>
              <w:t>בדיקת תיק שינוי (אישור;  דחייה; שליחת מכתב חסרים)</w:t>
            </w:r>
          </w:p>
        </w:tc>
        <w:tc>
          <w:tcPr>
            <w:tcW w:w="914" w:type="dxa"/>
            <w:gridSpan w:val="2"/>
            <w:tcBorders>
              <w:left w:val="single" w:sz="4" w:space="0" w:color="FFFFFF" w:themeColor="background1"/>
              <w:bottom w:val="single" w:sz="4" w:space="0" w:color="FFFFFF" w:themeColor="background1"/>
            </w:tcBorders>
            <w:vAlign w:val="center"/>
          </w:tcPr>
          <w:p w14:paraId="08716E35" w14:textId="3B961529" w:rsidR="00641C65" w:rsidRPr="00217A6C" w:rsidRDefault="00641C65"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color w:val="auto"/>
                <w:szCs w:val="24"/>
                <w:rtl/>
              </w:rPr>
            </w:pPr>
            <w:r w:rsidRPr="00217A6C">
              <w:rPr>
                <w:rFonts w:cs="David" w:hint="cs"/>
                <w:b/>
                <w:bCs/>
                <w:color w:val="auto"/>
                <w:szCs w:val="24"/>
                <w:rtl/>
              </w:rPr>
              <w:t>אגרות</w:t>
            </w:r>
          </w:p>
        </w:tc>
        <w:tc>
          <w:tcPr>
            <w:tcW w:w="1980" w:type="dxa"/>
            <w:gridSpan w:val="2"/>
            <w:tcBorders>
              <w:left w:val="single" w:sz="4" w:space="0" w:color="FFFFFF" w:themeColor="background1"/>
              <w:bottom w:val="single" w:sz="4" w:space="0" w:color="FFFFFF" w:themeColor="background1"/>
            </w:tcBorders>
            <w:vAlign w:val="center"/>
          </w:tcPr>
          <w:p w14:paraId="7F68A364" w14:textId="0DFF4BB7" w:rsidR="00641C65" w:rsidRPr="00217A6C" w:rsidRDefault="00641C65" w:rsidP="00B0638A">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David"/>
                <w:b/>
                <w:bCs/>
                <w:color w:val="auto"/>
                <w:szCs w:val="24"/>
                <w:rtl/>
              </w:rPr>
            </w:pPr>
            <w:r w:rsidRPr="00217A6C">
              <w:rPr>
                <w:rFonts w:cs="David" w:hint="cs"/>
                <w:b/>
                <w:bCs/>
                <w:color w:val="auto"/>
                <w:szCs w:val="24"/>
                <w:rtl/>
              </w:rPr>
              <w:t>הקלה</w:t>
            </w:r>
          </w:p>
        </w:tc>
      </w:tr>
      <w:tr w:rsidR="00641C65" w:rsidRPr="00217A6C" w14:paraId="3B0E04E8" w14:textId="6C513EEB" w:rsidTr="00641C65">
        <w:trPr>
          <w:gridAfter w:val="1"/>
          <w:wAfter w:w="9" w:type="dxa"/>
          <w:trHeight w:val="567"/>
          <w:jc w:val="center"/>
        </w:trPr>
        <w:tc>
          <w:tcPr>
            <w:cnfStyle w:val="001000000000" w:firstRow="0" w:lastRow="0" w:firstColumn="1" w:lastColumn="0" w:oddVBand="0" w:evenVBand="0" w:oddHBand="0" w:evenHBand="0" w:firstRowFirstColumn="0" w:firstRowLastColumn="0" w:lastRowFirstColumn="0" w:lastRowLastColumn="0"/>
            <w:tcW w:w="2336" w:type="dxa"/>
            <w:vAlign w:val="center"/>
          </w:tcPr>
          <w:p w14:paraId="68593A66" w14:textId="095D0265" w:rsidR="00641C65" w:rsidRPr="00217A6C" w:rsidRDefault="00641C65" w:rsidP="004A6FFF">
            <w:pPr>
              <w:spacing w:line="240" w:lineRule="auto"/>
              <w:contextualSpacing/>
              <w:jc w:val="right"/>
              <w:rPr>
                <w:rFonts w:cs="Times New Roman"/>
                <w:color w:val="auto"/>
              </w:rPr>
            </w:pPr>
            <w:r w:rsidRPr="00217A6C">
              <w:rPr>
                <w:rFonts w:cs="David" w:hint="cs"/>
                <w:b/>
                <w:bCs/>
                <w:color w:val="auto"/>
                <w:szCs w:val="24"/>
                <w:rtl/>
              </w:rPr>
              <w:t>דו"ח שנתי</w:t>
            </w:r>
            <w:r>
              <w:rPr>
                <w:rFonts w:cs="David" w:hint="cs"/>
                <w:b/>
                <w:bCs/>
                <w:color w:val="auto"/>
                <w:szCs w:val="24"/>
                <w:rtl/>
              </w:rPr>
              <w:t xml:space="preserve">      (</w:t>
            </w:r>
            <w:r w:rsidRPr="00217A6C">
              <w:rPr>
                <w:rFonts w:cs="David" w:hint="cs"/>
                <w:b/>
                <w:bCs/>
                <w:color w:val="auto"/>
                <w:szCs w:val="24"/>
              </w:rPr>
              <w:t>VNRA</w:t>
            </w:r>
            <w:r>
              <w:rPr>
                <w:rFonts w:cs="David" w:hint="cs"/>
                <w:b/>
                <w:bCs/>
                <w:color w:val="auto"/>
                <w:szCs w:val="24"/>
                <w:rtl/>
              </w:rPr>
              <w:t>)</w:t>
            </w:r>
          </w:p>
        </w:tc>
        <w:tc>
          <w:tcPr>
            <w:tcW w:w="1944" w:type="dxa"/>
            <w:tcBorders>
              <w:bottom w:val="single" w:sz="4" w:space="0" w:color="4F81BD" w:themeColor="accent1"/>
              <w:right w:val="single" w:sz="4" w:space="0" w:color="4F81BD" w:themeColor="accent1"/>
            </w:tcBorders>
            <w:shd w:val="clear" w:color="auto" w:fill="auto"/>
            <w:vAlign w:val="center"/>
          </w:tcPr>
          <w:p w14:paraId="6925593F" w14:textId="67F15FC9"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40 ימים קלנדריים</w:t>
            </w:r>
          </w:p>
        </w:tc>
        <w:tc>
          <w:tcPr>
            <w:tcW w:w="914" w:type="dxa"/>
            <w:gridSpan w:val="2"/>
            <w:tcBorders>
              <w:bottom w:val="single" w:sz="4" w:space="0" w:color="4F81BD" w:themeColor="accent1"/>
              <w:right w:val="single" w:sz="4" w:space="0" w:color="4F81BD" w:themeColor="accent1"/>
            </w:tcBorders>
            <w:vAlign w:val="center"/>
          </w:tcPr>
          <w:p w14:paraId="7562314A" w14:textId="57ABD135"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מינורית</w:t>
            </w:r>
          </w:p>
        </w:tc>
        <w:tc>
          <w:tcPr>
            <w:tcW w:w="1980" w:type="dxa"/>
            <w:gridSpan w:val="2"/>
            <w:tcBorders>
              <w:bottom w:val="single" w:sz="4" w:space="0" w:color="4F81BD" w:themeColor="accent1"/>
              <w:right w:val="single" w:sz="4" w:space="0" w:color="4F81BD" w:themeColor="accent1"/>
            </w:tcBorders>
            <w:vAlign w:val="center"/>
          </w:tcPr>
          <w:p w14:paraId="03E7A680" w14:textId="00521A17"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 xml:space="preserve">אגרה אחת </w:t>
            </w:r>
            <w:r>
              <w:rPr>
                <w:rFonts w:cs="David" w:hint="cs"/>
                <w:b w:val="0"/>
                <w:bCs w:val="0"/>
                <w:szCs w:val="24"/>
                <w:rtl/>
              </w:rPr>
              <w:t xml:space="preserve">עבור כל </w:t>
            </w:r>
            <w:r w:rsidRPr="00217A6C">
              <w:rPr>
                <w:rFonts w:cs="David" w:hint="cs"/>
                <w:b w:val="0"/>
                <w:bCs w:val="0"/>
                <w:szCs w:val="24"/>
                <w:rtl/>
              </w:rPr>
              <w:t xml:space="preserve"> 5 שינויים</w:t>
            </w:r>
          </w:p>
        </w:tc>
      </w:tr>
      <w:tr w:rsidR="00641C65" w:rsidRPr="00217A6C" w14:paraId="16741163" w14:textId="68EB29FB" w:rsidTr="00641C65">
        <w:trPr>
          <w:trHeight w:val="567"/>
          <w:jc w:val="center"/>
        </w:trPr>
        <w:tc>
          <w:tcPr>
            <w:cnfStyle w:val="001000000000" w:firstRow="0" w:lastRow="0" w:firstColumn="1" w:lastColumn="0" w:oddVBand="0" w:evenVBand="0" w:oddHBand="0" w:evenHBand="0" w:firstRowFirstColumn="0" w:firstRowLastColumn="0" w:lastRowFirstColumn="0" w:lastRowLastColumn="0"/>
            <w:tcW w:w="2336" w:type="dxa"/>
            <w:vAlign w:val="center"/>
            <w:hideMark/>
          </w:tcPr>
          <w:p w14:paraId="23DF19EA" w14:textId="5DC7AAA8" w:rsidR="00641C65" w:rsidRPr="00217A6C" w:rsidRDefault="00641C65" w:rsidP="004A6FFF">
            <w:pPr>
              <w:spacing w:line="240" w:lineRule="auto"/>
              <w:contextualSpacing/>
              <w:jc w:val="right"/>
              <w:rPr>
                <w:rFonts w:cs="David"/>
                <w:b/>
                <w:bCs/>
                <w:i/>
                <w:iCs/>
                <w:color w:val="auto"/>
                <w:szCs w:val="24"/>
                <w:rtl/>
              </w:rPr>
            </w:pPr>
            <w:r w:rsidRPr="00217A6C">
              <w:rPr>
                <w:rFonts w:cs="Times New Roman" w:hint="cs"/>
                <w:b/>
                <w:bCs/>
                <w:color w:val="auto"/>
              </w:rPr>
              <w:t>VR</w:t>
            </w:r>
            <w:r w:rsidRPr="00217A6C">
              <w:rPr>
                <w:rFonts w:cs="Times New Roman"/>
                <w:b/>
                <w:bCs/>
                <w:color w:val="auto"/>
              </w:rPr>
              <w:t>A(R)</w:t>
            </w:r>
            <w:r w:rsidRPr="00217A6C">
              <w:rPr>
                <w:rFonts w:cs="Times New Roman" w:hint="cs"/>
                <w:b/>
                <w:bCs/>
                <w:color w:val="auto"/>
              </w:rPr>
              <w:t xml:space="preserve"> </w:t>
            </w:r>
            <w:r w:rsidRPr="00217A6C">
              <w:rPr>
                <w:rFonts w:cs="Times New Roman" w:hint="cs"/>
                <w:b/>
                <w:bCs/>
                <w:color w:val="auto"/>
                <w:rtl/>
              </w:rPr>
              <w:t xml:space="preserve"> </w:t>
            </w:r>
          </w:p>
        </w:tc>
        <w:tc>
          <w:tcPr>
            <w:tcW w:w="1953" w:type="dxa"/>
            <w:gridSpan w:val="2"/>
            <w:tcBorders>
              <w:bottom w:val="single" w:sz="4" w:space="0" w:color="4F81BD" w:themeColor="accent1"/>
              <w:right w:val="single" w:sz="4" w:space="0" w:color="4F81BD" w:themeColor="accent1"/>
            </w:tcBorders>
            <w:shd w:val="clear" w:color="auto" w:fill="auto"/>
            <w:vAlign w:val="center"/>
            <w:hideMark/>
          </w:tcPr>
          <w:p w14:paraId="40F1F37C" w14:textId="77777777"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rtl/>
              </w:rPr>
            </w:pPr>
            <w:r w:rsidRPr="00217A6C">
              <w:rPr>
                <w:rFonts w:cs="David" w:hint="cs"/>
                <w:b w:val="0"/>
                <w:bCs w:val="0"/>
                <w:szCs w:val="24"/>
                <w:rtl/>
              </w:rPr>
              <w:t>40 ימים קלנדריים</w:t>
            </w:r>
          </w:p>
        </w:tc>
        <w:tc>
          <w:tcPr>
            <w:tcW w:w="914" w:type="dxa"/>
            <w:gridSpan w:val="2"/>
            <w:tcBorders>
              <w:left w:val="single" w:sz="4" w:space="0" w:color="4F81BD" w:themeColor="accent1"/>
              <w:bottom w:val="single" w:sz="4" w:space="0" w:color="4F81BD" w:themeColor="accent1"/>
              <w:right w:val="single" w:sz="4" w:space="0" w:color="4F81BD" w:themeColor="accent1"/>
            </w:tcBorders>
            <w:vAlign w:val="center"/>
          </w:tcPr>
          <w:p w14:paraId="3C4F5660" w14:textId="31575B04"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מינורית</w:t>
            </w:r>
          </w:p>
        </w:tc>
        <w:tc>
          <w:tcPr>
            <w:tcW w:w="1980" w:type="dxa"/>
            <w:gridSpan w:val="2"/>
            <w:tcBorders>
              <w:left w:val="single" w:sz="4" w:space="0" w:color="4F81BD" w:themeColor="accent1"/>
              <w:bottom w:val="single" w:sz="4" w:space="0" w:color="4F81BD" w:themeColor="accent1"/>
              <w:right w:val="single" w:sz="4" w:space="0" w:color="4F81BD" w:themeColor="accent1"/>
            </w:tcBorders>
            <w:vAlign w:val="center"/>
          </w:tcPr>
          <w:p w14:paraId="20B665D7" w14:textId="4FEADDB3"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 xml:space="preserve">אגרה אחת </w:t>
            </w:r>
            <w:r>
              <w:rPr>
                <w:rFonts w:cs="David" w:hint="cs"/>
                <w:b w:val="0"/>
                <w:bCs w:val="0"/>
                <w:szCs w:val="24"/>
                <w:rtl/>
              </w:rPr>
              <w:t xml:space="preserve">עבור כל </w:t>
            </w:r>
            <w:r w:rsidRPr="00217A6C">
              <w:rPr>
                <w:rFonts w:cs="David" w:hint="cs"/>
                <w:b w:val="0"/>
                <w:bCs w:val="0"/>
                <w:szCs w:val="24"/>
                <w:rtl/>
              </w:rPr>
              <w:t xml:space="preserve"> 5 שינויים</w:t>
            </w:r>
          </w:p>
        </w:tc>
      </w:tr>
      <w:tr w:rsidR="00641C65" w:rsidRPr="00217A6C" w14:paraId="69F31125" w14:textId="106DB2EA" w:rsidTr="00641C65">
        <w:trPr>
          <w:trHeight w:val="567"/>
          <w:jc w:val="center"/>
        </w:trPr>
        <w:tc>
          <w:tcPr>
            <w:cnfStyle w:val="001000000000" w:firstRow="0" w:lastRow="0" w:firstColumn="1" w:lastColumn="0" w:oddVBand="0" w:evenVBand="0" w:oddHBand="0" w:evenHBand="0" w:firstRowFirstColumn="0" w:firstRowLastColumn="0" w:lastRowFirstColumn="0" w:lastRowLastColumn="0"/>
            <w:tcW w:w="2336" w:type="dxa"/>
            <w:vAlign w:val="center"/>
            <w:hideMark/>
          </w:tcPr>
          <w:p w14:paraId="7DCBADF8" w14:textId="71CBC27F" w:rsidR="00641C65" w:rsidRPr="00217A6C" w:rsidRDefault="00641C65" w:rsidP="004A6FFF">
            <w:pPr>
              <w:spacing w:line="240" w:lineRule="auto"/>
              <w:contextualSpacing/>
              <w:jc w:val="right"/>
              <w:rPr>
                <w:rFonts w:cs="David"/>
                <w:b/>
                <w:bCs/>
                <w:color w:val="auto"/>
                <w:szCs w:val="24"/>
                <w:rtl/>
              </w:rPr>
            </w:pPr>
            <w:r w:rsidRPr="00217A6C">
              <w:rPr>
                <w:rFonts w:cs="Times New Roman"/>
                <w:b/>
                <w:bCs/>
                <w:color w:val="auto"/>
              </w:rPr>
              <w:t>VRA(</w:t>
            </w:r>
            <w:r>
              <w:rPr>
                <w:rFonts w:cs="Times New Roman" w:hint="cs"/>
                <w:b/>
                <w:bCs/>
                <w:color w:val="auto"/>
              </w:rPr>
              <w:t>E</w:t>
            </w:r>
            <w:r w:rsidRPr="00217A6C">
              <w:rPr>
                <w:rFonts w:cs="Times New Roman"/>
                <w:b/>
                <w:bCs/>
                <w:color w:val="auto"/>
              </w:rPr>
              <w:t xml:space="preserve">), VRA(S), VRA(R) </w:t>
            </w:r>
          </w:p>
        </w:tc>
        <w:tc>
          <w:tcPr>
            <w:tcW w:w="1953" w:type="dxa"/>
            <w:gridSpan w:val="2"/>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09DE0D57" w14:textId="77777777"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szCs w:val="24"/>
                <w:rtl/>
              </w:rPr>
            </w:pPr>
            <w:r w:rsidRPr="00217A6C">
              <w:rPr>
                <w:rFonts w:cs="David" w:hint="cs"/>
                <w:b w:val="0"/>
                <w:bCs w:val="0"/>
                <w:szCs w:val="24"/>
                <w:rtl/>
              </w:rPr>
              <w:t>120 ימים קלנדריים</w:t>
            </w:r>
          </w:p>
        </w:tc>
        <w:tc>
          <w:tcPr>
            <w:tcW w:w="91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89A6F9" w14:textId="7BCF8B00"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מהותית</w:t>
            </w:r>
          </w:p>
        </w:tc>
        <w:tc>
          <w:tcPr>
            <w:tcW w:w="198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5B756B43" w14:textId="00D2BF73"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 xml:space="preserve">לפי סעיף </w:t>
            </w:r>
            <w:r w:rsidR="00352A99">
              <w:rPr>
                <w:rFonts w:cs="David" w:hint="cs"/>
                <w:b w:val="0"/>
                <w:bCs w:val="0"/>
                <w:szCs w:val="24"/>
                <w:rtl/>
              </w:rPr>
              <w:t>5.11</w:t>
            </w:r>
          </w:p>
        </w:tc>
      </w:tr>
      <w:tr w:rsidR="00641C65" w:rsidRPr="00217A6C" w14:paraId="5A8EFB6D" w14:textId="42A0C248" w:rsidTr="00641C65">
        <w:trPr>
          <w:trHeight w:val="567"/>
          <w:jc w:val="center"/>
        </w:trPr>
        <w:tc>
          <w:tcPr>
            <w:cnfStyle w:val="001000000000" w:firstRow="0" w:lastRow="0" w:firstColumn="1" w:lastColumn="0" w:oddVBand="0" w:evenVBand="0" w:oddHBand="0" w:evenHBand="0" w:firstRowFirstColumn="0" w:firstRowLastColumn="0" w:lastRowFirstColumn="0" w:lastRowLastColumn="0"/>
            <w:tcW w:w="2336" w:type="dxa"/>
            <w:vAlign w:val="center"/>
            <w:hideMark/>
          </w:tcPr>
          <w:p w14:paraId="2CE59F65" w14:textId="77777777" w:rsidR="00641C65" w:rsidRPr="00217A6C" w:rsidRDefault="00641C65" w:rsidP="00B0638A">
            <w:pPr>
              <w:spacing w:line="240" w:lineRule="auto"/>
              <w:contextualSpacing/>
              <w:rPr>
                <w:rFonts w:cs="David"/>
                <w:b/>
                <w:bCs/>
                <w:color w:val="auto"/>
                <w:szCs w:val="24"/>
                <w:rtl/>
              </w:rPr>
            </w:pPr>
            <w:r w:rsidRPr="00217A6C">
              <w:rPr>
                <w:rFonts w:cs="David" w:hint="cs"/>
                <w:b/>
                <w:bCs/>
                <w:color w:val="auto"/>
                <w:szCs w:val="24"/>
                <w:rtl/>
              </w:rPr>
              <w:t>שינויים דחופים</w:t>
            </w:r>
          </w:p>
        </w:tc>
        <w:tc>
          <w:tcPr>
            <w:tcW w:w="1953" w:type="dxa"/>
            <w:gridSpan w:val="2"/>
            <w:tcBorders>
              <w:top w:val="single" w:sz="4" w:space="0" w:color="4F81BD" w:themeColor="accent1"/>
              <w:bottom w:val="single" w:sz="4" w:space="0" w:color="4F81BD" w:themeColor="accent1"/>
              <w:right w:val="single" w:sz="4" w:space="0" w:color="4F81BD" w:themeColor="accent1"/>
            </w:tcBorders>
            <w:shd w:val="clear" w:color="auto" w:fill="auto"/>
            <w:vAlign w:val="center"/>
            <w:hideMark/>
          </w:tcPr>
          <w:p w14:paraId="0020AF33" w14:textId="77777777"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Times New Roman"/>
                <w:sz w:val="22"/>
                <w:szCs w:val="22"/>
                <w:rtl/>
              </w:rPr>
            </w:pPr>
            <w:r w:rsidRPr="00217A6C">
              <w:rPr>
                <w:rFonts w:cs="David" w:hint="cs"/>
                <w:b w:val="0"/>
                <w:bCs w:val="0"/>
                <w:szCs w:val="24"/>
                <w:rtl/>
              </w:rPr>
              <w:t>15 ימי עבודה</w:t>
            </w:r>
          </w:p>
        </w:tc>
        <w:tc>
          <w:tcPr>
            <w:tcW w:w="2894" w:type="dxa"/>
            <w:gridSpan w:val="4"/>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C4A0EF0" w14:textId="35FB6293" w:rsidR="00641C65" w:rsidRPr="00217A6C" w:rsidRDefault="00641C65" w:rsidP="00B0638A">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cs="David"/>
                <w:b w:val="0"/>
                <w:bCs w:val="0"/>
                <w:szCs w:val="24"/>
                <w:rtl/>
              </w:rPr>
            </w:pPr>
            <w:r w:rsidRPr="00217A6C">
              <w:rPr>
                <w:rFonts w:cs="David" w:hint="cs"/>
                <w:b w:val="0"/>
                <w:bCs w:val="0"/>
                <w:szCs w:val="24"/>
                <w:rtl/>
              </w:rPr>
              <w:t>בהתאם לסוג השינוי</w:t>
            </w:r>
            <w:r w:rsidR="00352A99">
              <w:rPr>
                <w:rFonts w:cs="David" w:hint="cs"/>
                <w:b w:val="0"/>
                <w:bCs w:val="0"/>
                <w:szCs w:val="24"/>
                <w:rtl/>
              </w:rPr>
              <w:t xml:space="preserve"> לפי סעיף 5.11</w:t>
            </w:r>
          </w:p>
        </w:tc>
      </w:tr>
    </w:tbl>
    <w:p w14:paraId="3A5066FB" w14:textId="77777777" w:rsidR="00C24FF7" w:rsidRDefault="00C24FF7" w:rsidP="00EA3056">
      <w:pPr>
        <w:spacing w:line="240" w:lineRule="auto"/>
        <w:ind w:left="907" w:hanging="567"/>
        <w:rPr>
          <w:rFonts w:cs="Arial"/>
          <w:b w:val="0"/>
          <w:bCs w:val="0"/>
          <w:sz w:val="22"/>
          <w:szCs w:val="22"/>
          <w:rtl/>
        </w:rPr>
      </w:pPr>
    </w:p>
    <w:p w14:paraId="398B719E" w14:textId="77777777" w:rsidR="00DA519F" w:rsidRDefault="00DA519F" w:rsidP="00EA3056">
      <w:pPr>
        <w:spacing w:line="240" w:lineRule="auto"/>
        <w:ind w:left="907" w:hanging="567"/>
        <w:rPr>
          <w:rFonts w:cs="Arial"/>
          <w:b w:val="0"/>
          <w:bCs w:val="0"/>
          <w:sz w:val="22"/>
          <w:szCs w:val="22"/>
          <w:rtl/>
        </w:rPr>
      </w:pPr>
    </w:p>
    <w:p w14:paraId="35928A59" w14:textId="77777777" w:rsidR="00DA519F" w:rsidRDefault="00DA519F" w:rsidP="00EA3056">
      <w:pPr>
        <w:spacing w:line="240" w:lineRule="auto"/>
        <w:ind w:left="907" w:hanging="567"/>
        <w:rPr>
          <w:rFonts w:cs="Arial"/>
          <w:b w:val="0"/>
          <w:bCs w:val="0"/>
          <w:sz w:val="22"/>
          <w:szCs w:val="22"/>
          <w:rtl/>
        </w:rPr>
      </w:pPr>
    </w:p>
    <w:p w14:paraId="51D24AE7" w14:textId="77777777" w:rsidR="00DA519F" w:rsidRDefault="00DA519F" w:rsidP="00EA3056">
      <w:pPr>
        <w:spacing w:line="240" w:lineRule="auto"/>
        <w:ind w:left="907" w:hanging="567"/>
        <w:rPr>
          <w:rFonts w:cs="Arial"/>
          <w:b w:val="0"/>
          <w:bCs w:val="0"/>
          <w:sz w:val="22"/>
          <w:szCs w:val="22"/>
          <w:rtl/>
        </w:rPr>
      </w:pPr>
    </w:p>
    <w:p w14:paraId="7C073545" w14:textId="0443908A" w:rsidR="00DA519F" w:rsidRPr="00927227" w:rsidRDefault="00DA519F" w:rsidP="005A765E">
      <w:pPr>
        <w:bidi w:val="0"/>
        <w:spacing w:line="240" w:lineRule="auto"/>
        <w:rPr>
          <w:rFonts w:cs="Arial"/>
          <w:b w:val="0"/>
          <w:bCs w:val="0"/>
          <w:sz w:val="22"/>
          <w:szCs w:val="22"/>
        </w:rPr>
      </w:pPr>
    </w:p>
    <w:sectPr w:rsidR="00DA519F" w:rsidRPr="00927227" w:rsidSect="00783EF7">
      <w:headerReference w:type="default" r:id="rId14"/>
      <w:footerReference w:type="default" r:id="rId15"/>
      <w:pgSz w:w="11907" w:h="16840" w:code="9"/>
      <w:pgMar w:top="3159" w:right="1800" w:bottom="1701" w:left="1800" w:header="142" w:footer="1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34AB" w14:textId="77777777" w:rsidR="00AD6F09" w:rsidRDefault="00AD6F09">
      <w:r>
        <w:separator/>
      </w:r>
    </w:p>
  </w:endnote>
  <w:endnote w:type="continuationSeparator" w:id="0">
    <w:p w14:paraId="630901DE" w14:textId="77777777" w:rsidR="00AD6F09" w:rsidRDefault="00AD6F09">
      <w:r>
        <w:continuationSeparator/>
      </w:r>
    </w:p>
  </w:endnote>
  <w:endnote w:type="continuationNotice" w:id="1">
    <w:p w14:paraId="7B0371FE" w14:textId="77777777" w:rsidR="00AD6F09" w:rsidRDefault="00AD6F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David Transparent">
    <w:altName w:val="FrankRuehl"/>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Miriam Fixed">
    <w:charset w:val="B1"/>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097A" w14:textId="77777777" w:rsidR="00357A84" w:rsidRDefault="00357A84" w:rsidP="005A7C68">
    <w:pPr>
      <w:spacing w:line="240" w:lineRule="auto"/>
    </w:pPr>
  </w:p>
  <w:tbl>
    <w:tblPr>
      <w:bidiVisual/>
      <w:tblW w:w="6108" w:type="pct"/>
      <w:jc w:val="center"/>
      <w:tblLook w:val="04A0" w:firstRow="1" w:lastRow="0" w:firstColumn="1" w:lastColumn="0" w:noHBand="0" w:noVBand="1"/>
    </w:tblPr>
    <w:tblGrid>
      <w:gridCol w:w="4706"/>
      <w:gridCol w:w="5442"/>
    </w:tblGrid>
    <w:tr w:rsidR="00357A84" w:rsidRPr="00FD2285" w14:paraId="79BE1249" w14:textId="77777777" w:rsidTr="00FE43A0">
      <w:trPr>
        <w:trHeight w:val="1020"/>
        <w:jc w:val="center"/>
      </w:trPr>
      <w:tc>
        <w:tcPr>
          <w:tcW w:w="4706" w:type="dxa"/>
          <w:shd w:val="clear" w:color="auto" w:fill="auto"/>
          <w:vAlign w:val="center"/>
          <w:hideMark/>
        </w:tcPr>
        <w:p w14:paraId="3A028D39" w14:textId="77777777" w:rsidR="00357A84" w:rsidRPr="00FD2285" w:rsidRDefault="00357A84" w:rsidP="00FD2285">
          <w:pPr>
            <w:tabs>
              <w:tab w:val="center" w:pos="4548"/>
              <w:tab w:val="right" w:pos="10772"/>
            </w:tabs>
            <w:spacing w:line="240" w:lineRule="auto"/>
            <w:ind w:left="-1"/>
            <w:rPr>
              <w:rFonts w:ascii="Arial" w:eastAsia="Calibri" w:hAnsi="Arial" w:cs="Arial"/>
              <w:color w:val="003266"/>
              <w:sz w:val="20"/>
              <w:rtl/>
              <w:lang w:eastAsia="en-US"/>
            </w:rPr>
          </w:pPr>
          <w:r w:rsidRPr="00FD2285">
            <w:rPr>
              <w:rFonts w:ascii="Arial" w:eastAsia="Calibri" w:hAnsi="Arial" w:cs="Arial"/>
              <w:color w:val="003266"/>
              <w:sz w:val="20"/>
              <w:rtl/>
              <w:lang w:eastAsia="en-US"/>
            </w:rPr>
            <w:t xml:space="preserve">משרד הבריאות –  אגף הרוקחות </w:t>
          </w:r>
        </w:p>
        <w:p w14:paraId="0EF09FDF" w14:textId="77777777" w:rsidR="00357A84" w:rsidRPr="00FD2285" w:rsidRDefault="00357A84" w:rsidP="00FD2285">
          <w:pPr>
            <w:tabs>
              <w:tab w:val="center" w:pos="4548"/>
              <w:tab w:val="right" w:pos="10772"/>
            </w:tabs>
            <w:spacing w:line="240" w:lineRule="auto"/>
            <w:ind w:left="-1"/>
            <w:rPr>
              <w:rFonts w:ascii="Arial" w:hAnsi="Arial" w:cs="Arial"/>
              <w:color w:val="003266"/>
              <w:sz w:val="20"/>
              <w:lang w:eastAsia="en-US"/>
            </w:rPr>
          </w:pPr>
          <w:r w:rsidRPr="00FD2285">
            <w:rPr>
              <w:rFonts w:ascii="Arial" w:eastAsia="Calibri" w:hAnsi="Arial" w:cs="Arial"/>
              <w:color w:val="003266"/>
              <w:sz w:val="20"/>
              <w:rtl/>
              <w:lang w:eastAsia="en-US"/>
            </w:rPr>
            <w:t>המכון</w:t>
          </w:r>
          <w:r w:rsidRPr="00FD2285">
            <w:rPr>
              <w:rFonts w:ascii="Arial" w:hAnsi="Arial" w:cs="Arial"/>
              <w:color w:val="003266"/>
              <w:sz w:val="20"/>
              <w:rtl/>
            </w:rPr>
            <w:t xml:space="preserve"> </w:t>
          </w:r>
          <w:r w:rsidRPr="00FD2285">
            <w:rPr>
              <w:rFonts w:ascii="Arial" w:eastAsia="Calibri" w:hAnsi="Arial" w:cs="Arial"/>
              <w:color w:val="003266"/>
              <w:sz w:val="20"/>
              <w:rtl/>
              <w:lang w:eastAsia="en-US"/>
            </w:rPr>
            <w:t>לביקורת</w:t>
          </w:r>
          <w:r w:rsidRPr="00FD2285">
            <w:rPr>
              <w:rFonts w:ascii="Arial" w:hAnsi="Arial" w:cs="Arial"/>
              <w:color w:val="003266"/>
              <w:sz w:val="20"/>
              <w:rtl/>
            </w:rPr>
            <w:t xml:space="preserve"> ותקינה של חומרי </w:t>
          </w:r>
          <w:r w:rsidRPr="00FD2285">
            <w:rPr>
              <w:rFonts w:ascii="Arial" w:eastAsia="Calibri" w:hAnsi="Arial" w:cs="Arial"/>
              <w:color w:val="003266"/>
              <w:sz w:val="20"/>
              <w:rtl/>
              <w:lang w:eastAsia="en-US"/>
            </w:rPr>
            <w:t>רפואה</w:t>
          </w:r>
        </w:p>
        <w:p w14:paraId="4031F186" w14:textId="77777777" w:rsidR="00357A84" w:rsidRPr="00FD2285" w:rsidRDefault="00357A84" w:rsidP="00FD2285">
          <w:pPr>
            <w:spacing w:line="240" w:lineRule="auto"/>
            <w:rPr>
              <w:rFonts w:ascii="Arial" w:hAnsi="Arial" w:cs="Arial"/>
              <w:color w:val="003266"/>
              <w:sz w:val="20"/>
              <w:rtl/>
            </w:rPr>
          </w:pPr>
          <w:r w:rsidRPr="00FD2285">
            <w:rPr>
              <w:rFonts w:ascii="Arial" w:eastAsia="Calibri" w:hAnsi="Arial" w:cs="Arial"/>
              <w:color w:val="003266"/>
              <w:sz w:val="20"/>
              <w:rtl/>
              <w:lang w:eastAsia="en-US"/>
            </w:rPr>
            <w:t>רחוב</w:t>
          </w:r>
          <w:r w:rsidRPr="00FD2285">
            <w:rPr>
              <w:rFonts w:ascii="Arial" w:hAnsi="Arial" w:cs="Arial"/>
              <w:color w:val="003266"/>
              <w:sz w:val="20"/>
              <w:rtl/>
            </w:rPr>
            <w:t xml:space="preserve"> </w:t>
          </w:r>
          <w:r w:rsidRPr="00FD2285">
            <w:rPr>
              <w:rFonts w:ascii="Arial" w:eastAsia="Calibri" w:hAnsi="Arial" w:cs="Arial"/>
              <w:color w:val="003266"/>
              <w:sz w:val="20"/>
              <w:rtl/>
              <w:lang w:eastAsia="en-US"/>
            </w:rPr>
            <w:t>יעקב</w:t>
          </w:r>
          <w:r w:rsidRPr="00FD2285">
            <w:rPr>
              <w:rFonts w:ascii="Arial" w:hAnsi="Arial" w:cs="Arial"/>
              <w:color w:val="003266"/>
              <w:sz w:val="20"/>
              <w:rtl/>
            </w:rPr>
            <w:t xml:space="preserve"> אליאב 9</w:t>
          </w:r>
          <w:r w:rsidRPr="00FD2285">
            <w:rPr>
              <w:rFonts w:ascii="Arial" w:hAnsi="Arial" w:cs="Arial" w:hint="cs"/>
              <w:color w:val="003266"/>
              <w:sz w:val="20"/>
              <w:rtl/>
            </w:rPr>
            <w:t xml:space="preserve"> </w:t>
          </w:r>
          <w:r w:rsidRPr="00FD2285">
            <w:rPr>
              <w:rFonts w:ascii="Arial" w:hAnsi="Arial" w:cs="Arial"/>
              <w:color w:val="003266"/>
              <w:sz w:val="20"/>
              <w:rtl/>
            </w:rPr>
            <w:t xml:space="preserve">ירושלים  </w:t>
          </w:r>
          <w:r w:rsidRPr="000F67E5">
            <w:rPr>
              <w:rFonts w:ascii="Arial" w:hAnsi="Arial" w:cs="Arial"/>
              <w:color w:val="003266"/>
              <w:sz w:val="20"/>
              <w:rtl/>
            </w:rPr>
            <w:t>9546208</w:t>
          </w:r>
        </w:p>
        <w:p w14:paraId="570B6E68" w14:textId="77777777" w:rsidR="00357A84" w:rsidRPr="00FD2285" w:rsidRDefault="00357A84" w:rsidP="00FD2285">
          <w:pPr>
            <w:spacing w:line="240" w:lineRule="auto"/>
            <w:ind w:left="-1"/>
            <w:rPr>
              <w:rFonts w:ascii="Arial" w:eastAsia="Calibri" w:hAnsi="Arial" w:cs="Arial"/>
              <w:color w:val="003266"/>
              <w:sz w:val="20"/>
              <w:lang w:eastAsia="en-US"/>
            </w:rPr>
          </w:pPr>
          <w:r w:rsidRPr="00FD2285">
            <w:rPr>
              <w:rFonts w:ascii="Arial" w:eastAsia="Calibri" w:hAnsi="Arial" w:cs="Arial"/>
              <w:color w:val="003266"/>
              <w:sz w:val="20"/>
              <w:rtl/>
              <w:lang w:eastAsia="en-US"/>
            </w:rPr>
            <w:t>טל:   02-6551717 פקס:  02-6551777</w:t>
          </w:r>
        </w:p>
      </w:tc>
      <w:tc>
        <w:tcPr>
          <w:tcW w:w="5442" w:type="dxa"/>
          <w:shd w:val="clear" w:color="auto" w:fill="auto"/>
          <w:vAlign w:val="center"/>
          <w:hideMark/>
        </w:tcPr>
        <w:p w14:paraId="6C97659E" w14:textId="77777777" w:rsidR="00357A84" w:rsidRPr="00FD2285" w:rsidRDefault="00357A84" w:rsidP="00FD2285">
          <w:pPr>
            <w:spacing w:line="240" w:lineRule="auto"/>
            <w:jc w:val="right"/>
            <w:rPr>
              <w:rFonts w:ascii="Arial" w:eastAsia="Calibri" w:hAnsi="Arial" w:cs="Arial"/>
              <w:color w:val="003266"/>
              <w:sz w:val="20"/>
              <w:lang w:eastAsia="en-US"/>
            </w:rPr>
          </w:pPr>
          <w:r w:rsidRPr="00FD2285">
            <w:rPr>
              <w:rFonts w:ascii="Arial" w:eastAsia="Calibri" w:hAnsi="Arial" w:cs="Arial"/>
              <w:color w:val="003266"/>
              <w:sz w:val="20"/>
              <w:lang w:eastAsia="en-US"/>
            </w:rPr>
            <w:t>Ministry of Health - Pharmaceutical Division</w:t>
          </w:r>
        </w:p>
        <w:p w14:paraId="07225670" w14:textId="77777777" w:rsidR="00357A84" w:rsidRPr="00FD2285" w:rsidRDefault="00357A84" w:rsidP="00FD2285">
          <w:pPr>
            <w:spacing w:line="240" w:lineRule="auto"/>
            <w:jc w:val="right"/>
            <w:rPr>
              <w:rFonts w:ascii="Arial" w:eastAsia="Calibri" w:hAnsi="Arial" w:cs="Arial"/>
              <w:color w:val="003266"/>
              <w:sz w:val="20"/>
              <w:lang w:eastAsia="en-US"/>
            </w:rPr>
          </w:pPr>
          <w:r w:rsidRPr="00FD2285">
            <w:rPr>
              <w:rFonts w:ascii="Arial" w:eastAsia="Calibri" w:hAnsi="Arial" w:cs="Arial"/>
              <w:color w:val="003266"/>
              <w:sz w:val="20"/>
              <w:lang w:eastAsia="en-US"/>
            </w:rPr>
            <w:t>The Institute for Standardization and Control of Pharmaceuticals</w:t>
          </w:r>
        </w:p>
        <w:p w14:paraId="4B5AB9DD" w14:textId="77777777" w:rsidR="00357A84" w:rsidRPr="00FD2285" w:rsidRDefault="00357A84" w:rsidP="000F67E5">
          <w:pPr>
            <w:spacing w:line="240" w:lineRule="auto"/>
            <w:jc w:val="right"/>
            <w:rPr>
              <w:rFonts w:ascii="Arial" w:eastAsia="Calibri" w:hAnsi="Arial" w:cs="Arial"/>
              <w:color w:val="003266"/>
              <w:sz w:val="20"/>
              <w:rtl/>
              <w:lang w:eastAsia="en-US"/>
            </w:rPr>
          </w:pPr>
          <w:r w:rsidRPr="00FD2285">
            <w:rPr>
              <w:rFonts w:ascii="Arial" w:eastAsia="Calibri" w:hAnsi="Arial" w:cs="Arial"/>
              <w:color w:val="003266"/>
              <w:sz w:val="20"/>
              <w:lang w:eastAsia="en-US"/>
            </w:rPr>
            <w:t xml:space="preserve">9 Eliav St. Jerusalem </w:t>
          </w:r>
          <w:r w:rsidRPr="000F67E5">
            <w:rPr>
              <w:rFonts w:ascii="Arial" w:eastAsia="Calibri" w:hAnsi="Arial" w:cs="Arial"/>
              <w:color w:val="003266"/>
              <w:sz w:val="20"/>
              <w:lang w:eastAsia="en-US"/>
            </w:rPr>
            <w:t>9546208</w:t>
          </w:r>
        </w:p>
        <w:p w14:paraId="72992F72" w14:textId="77777777" w:rsidR="00357A84" w:rsidRPr="00FD2285" w:rsidRDefault="00357A84" w:rsidP="00FD2285">
          <w:pPr>
            <w:tabs>
              <w:tab w:val="center" w:pos="4153"/>
              <w:tab w:val="right" w:pos="10772"/>
            </w:tabs>
            <w:bidi w:val="0"/>
            <w:spacing w:line="240" w:lineRule="auto"/>
            <w:rPr>
              <w:rFonts w:ascii="Arial" w:eastAsia="Calibri" w:hAnsi="Arial" w:cs="Arial"/>
              <w:b w:val="0"/>
              <w:bCs w:val="0"/>
              <w:color w:val="003266"/>
              <w:sz w:val="20"/>
              <w:lang w:eastAsia="en-US"/>
            </w:rPr>
          </w:pPr>
          <w:r w:rsidRPr="00FD2285">
            <w:rPr>
              <w:rFonts w:ascii="Arial" w:eastAsia="Calibri" w:hAnsi="Arial" w:cs="Arial"/>
              <w:color w:val="003266"/>
              <w:sz w:val="20"/>
              <w:lang w:eastAsia="en-US"/>
            </w:rPr>
            <w:t>Fax: 02-6551777 Tel: 02-6551717</w:t>
          </w:r>
        </w:p>
      </w:tc>
    </w:tr>
  </w:tbl>
  <w:p w14:paraId="0BD06DB0" w14:textId="78DFF286" w:rsidR="00357A84" w:rsidRPr="00D804E7" w:rsidRDefault="00357A84" w:rsidP="00783EF7">
    <w:pPr>
      <w:pStyle w:val="a7"/>
      <w:spacing w:line="240" w:lineRule="auto"/>
      <w:jc w:val="center"/>
    </w:pPr>
    <w:r w:rsidRPr="00B06E2B">
      <w:rPr>
        <w:rFonts w:ascii="Arial" w:hAnsi="Arial" w:cs="Arial"/>
        <w:sz w:val="20"/>
        <w:rtl/>
      </w:rPr>
      <w:t xml:space="preserve">תאריך הדפסה </w:t>
    </w:r>
    <w:r w:rsidRPr="00B06E2B">
      <w:rPr>
        <w:rFonts w:ascii="Arial" w:hAnsi="Arial" w:cs="Arial"/>
        <w:sz w:val="20"/>
        <w:rtl/>
      </w:rPr>
      <w:fldChar w:fldCharType="begin"/>
    </w:r>
    <w:r w:rsidRPr="00B06E2B">
      <w:rPr>
        <w:rFonts w:ascii="Arial" w:hAnsi="Arial" w:cs="Arial"/>
        <w:sz w:val="20"/>
        <w:rtl/>
      </w:rPr>
      <w:instrText xml:space="preserve"> </w:instrText>
    </w:r>
    <w:r w:rsidRPr="00B06E2B">
      <w:rPr>
        <w:rFonts w:ascii="Arial" w:hAnsi="Arial" w:cs="Arial"/>
        <w:sz w:val="20"/>
      </w:rPr>
      <w:instrText>DATE</w:instrText>
    </w:r>
    <w:r w:rsidRPr="00B06E2B">
      <w:rPr>
        <w:rFonts w:ascii="Arial" w:hAnsi="Arial" w:cs="Arial"/>
        <w:sz w:val="20"/>
        <w:rtl/>
      </w:rPr>
      <w:instrText xml:space="preserve"> \@ "</w:instrText>
    </w:r>
    <w:r w:rsidRPr="00B06E2B">
      <w:rPr>
        <w:rFonts w:ascii="Arial" w:hAnsi="Arial" w:cs="Arial"/>
        <w:sz w:val="20"/>
      </w:rPr>
      <w:instrText>dd MMMM yyyy</w:instrText>
    </w:r>
    <w:r w:rsidRPr="00B06E2B">
      <w:rPr>
        <w:rFonts w:ascii="Arial" w:hAnsi="Arial" w:cs="Arial"/>
        <w:sz w:val="20"/>
        <w:rtl/>
      </w:rPr>
      <w:instrText xml:space="preserve">" </w:instrText>
    </w:r>
    <w:r w:rsidRPr="00B06E2B">
      <w:rPr>
        <w:rFonts w:ascii="Arial" w:hAnsi="Arial" w:cs="Arial"/>
        <w:sz w:val="20"/>
        <w:rtl/>
      </w:rPr>
      <w:fldChar w:fldCharType="separate"/>
    </w:r>
    <w:r w:rsidR="00756216">
      <w:rPr>
        <w:rFonts w:ascii="Arial" w:hAnsi="Arial" w:cs="Arial"/>
        <w:noProof/>
        <w:sz w:val="20"/>
        <w:rtl/>
      </w:rPr>
      <w:t>‏30 דצמבר 2025</w:t>
    </w:r>
    <w:r w:rsidRPr="00B06E2B">
      <w:rPr>
        <w:rFonts w:ascii="Arial" w:hAnsi="Arial" w:cs="Arial"/>
        <w:sz w:val="20"/>
        <w:rtl/>
      </w:rPr>
      <w:fldChar w:fldCharType="end"/>
    </w:r>
    <w:r w:rsidRPr="00B06E2B">
      <w:rPr>
        <w:rFonts w:ascii="Arial" w:hAnsi="Arial" w:cs="Arial"/>
        <w:sz w:val="20"/>
        <w:rtl/>
      </w:rPr>
      <w:t xml:space="preserve"> </w:t>
    </w:r>
    <w:r>
      <w:rPr>
        <w:rFonts w:ascii="Arial" w:hAnsi="Arial" w:cs="Arial"/>
        <w:sz w:val="20"/>
        <w:rtl/>
      </w:rPr>
      <w:tab/>
    </w:r>
    <w:r w:rsidRPr="00B06E2B">
      <w:rPr>
        <w:rFonts w:ascii="Arial" w:hAnsi="Arial" w:cs="Arial"/>
        <w:sz w:val="20"/>
        <w:rtl/>
      </w:rPr>
      <w:tab/>
      <w:t>בתוקף לשבוע מיום ההדפסה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3F55" w14:textId="77777777" w:rsidR="00AD6F09" w:rsidRDefault="00AD6F09">
      <w:r>
        <w:separator/>
      </w:r>
    </w:p>
  </w:footnote>
  <w:footnote w:type="continuationSeparator" w:id="0">
    <w:p w14:paraId="376323CB" w14:textId="77777777" w:rsidR="00AD6F09" w:rsidRDefault="00AD6F09">
      <w:r>
        <w:continuationSeparator/>
      </w:r>
    </w:p>
  </w:footnote>
  <w:footnote w:type="continuationNotice" w:id="1">
    <w:p w14:paraId="2DCD1A70" w14:textId="77777777" w:rsidR="00AD6F09" w:rsidRDefault="00AD6F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4F04" w14:textId="57C9BBC6" w:rsidR="00357A84" w:rsidRPr="009A2336" w:rsidRDefault="00756216" w:rsidP="000744B5">
    <w:pPr>
      <w:pStyle w:val="a5"/>
      <w:tabs>
        <w:tab w:val="clear" w:pos="4320"/>
        <w:tab w:val="clear" w:pos="8640"/>
        <w:tab w:val="center" w:pos="4264"/>
      </w:tabs>
      <w:jc w:val="center"/>
      <w:rPr>
        <w:b w:val="0"/>
        <w:bCs w:val="0"/>
        <w:rtl/>
      </w:rPr>
    </w:pPr>
    <w:sdt>
      <w:sdtPr>
        <w:rPr>
          <w:b w:val="0"/>
          <w:bCs w:val="0"/>
          <w:rtl/>
        </w:rPr>
        <w:id w:val="1800178881"/>
        <w:docPartObj>
          <w:docPartGallery w:val="Watermarks"/>
          <w:docPartUnique/>
        </w:docPartObj>
      </w:sdtPr>
      <w:sdtContent>
        <w:r w:rsidRPr="00756216">
          <w:rPr>
            <w:b w:val="0"/>
            <w:bCs w:val="0"/>
            <w:rtl/>
          </w:rPr>
          <w:pict w14:anchorId="0B02E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sdtContent>
    </w:sdt>
    <w:r w:rsidR="00357A84">
      <w:rPr>
        <w:noProof/>
        <w:rtl/>
        <w:lang w:eastAsia="en-US"/>
      </w:rPr>
      <w:drawing>
        <wp:inline distT="0" distB="0" distL="0" distR="0" wp14:anchorId="74030FD2" wp14:editId="3482DCBB">
          <wp:extent cx="5149901" cy="1172193"/>
          <wp:effectExtent l="0" t="0" r="0" b="9525"/>
          <wp:docPr id="7" name="תמונה 7" descr="C:\Users\dorit.levi\AppData\Local\Microsoft\Windows\Temporary Internet Files\Content.Outlook\FW95GE8T\13 (2).jpg" title="לוגו אגף הרוקחות, המכון לביקור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it.levi\AppData\Local\Microsoft\Windows\Temporary Internet Files\Content.Outlook\FW95GE8T\13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5208" cy="1191610"/>
                  </a:xfrm>
                  <a:prstGeom prst="rect">
                    <a:avLst/>
                  </a:prstGeom>
                  <a:noFill/>
                  <a:ln>
                    <a:noFill/>
                  </a:ln>
                </pic:spPr>
              </pic:pic>
            </a:graphicData>
          </a:graphic>
        </wp:inline>
      </w:drawing>
    </w:r>
  </w:p>
  <w:tbl>
    <w:tblPr>
      <w:bidiVisual/>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5"/>
      <w:gridCol w:w="4025"/>
    </w:tblGrid>
    <w:tr w:rsidR="00357A84" w:rsidRPr="000744B5" w14:paraId="4A8C1D7D" w14:textId="77777777" w:rsidTr="00993C15">
      <w:trPr>
        <w:trHeight w:val="340"/>
        <w:jc w:val="center"/>
      </w:trPr>
      <w:tc>
        <w:tcPr>
          <w:tcW w:w="4025" w:type="dxa"/>
          <w:vAlign w:val="center"/>
        </w:tcPr>
        <w:p w14:paraId="4A93F9EF" w14:textId="2174270B" w:rsidR="00357A84" w:rsidRPr="000744B5" w:rsidRDefault="00357A84" w:rsidP="00821345">
          <w:pPr>
            <w:pStyle w:val="a5"/>
            <w:spacing w:line="240" w:lineRule="auto"/>
            <w:contextualSpacing/>
            <w:jc w:val="center"/>
            <w:rPr>
              <w:rFonts w:asciiTheme="majorBidi" w:hAnsiTheme="majorBidi" w:cs="David"/>
              <w:szCs w:val="24"/>
              <w:rtl/>
            </w:rPr>
          </w:pPr>
          <w:r w:rsidRPr="000744B5">
            <w:rPr>
              <w:rFonts w:asciiTheme="majorBidi" w:hAnsiTheme="majorBidi" w:cs="David"/>
              <w:szCs w:val="24"/>
              <w:rtl/>
            </w:rPr>
            <w:t xml:space="preserve">נוהל להגשת בקשה לשינוי </w:t>
          </w:r>
          <w:r>
            <w:rPr>
              <w:rFonts w:asciiTheme="majorBidi" w:hAnsiTheme="majorBidi" w:cs="David"/>
              <w:szCs w:val="24"/>
              <w:rtl/>
            </w:rPr>
            <w:br/>
          </w:r>
          <w:r w:rsidRPr="000744B5">
            <w:rPr>
              <w:rFonts w:asciiTheme="majorBidi" w:hAnsiTheme="majorBidi" w:cs="David"/>
              <w:szCs w:val="24"/>
              <w:rtl/>
            </w:rPr>
            <w:t xml:space="preserve">בתכשיר </w:t>
          </w:r>
          <w:r w:rsidR="00756216">
            <w:rPr>
              <w:rFonts w:asciiTheme="majorBidi" w:hAnsiTheme="majorBidi" w:cs="David" w:hint="cs"/>
              <w:szCs w:val="24"/>
              <w:rtl/>
            </w:rPr>
            <w:t>וטרינרי</w:t>
          </w:r>
          <w:r w:rsidRPr="000744B5">
            <w:rPr>
              <w:rFonts w:asciiTheme="majorBidi" w:hAnsiTheme="majorBidi" w:cs="David"/>
              <w:szCs w:val="24"/>
              <w:rtl/>
            </w:rPr>
            <w:t xml:space="preserve"> מהיבט האיכות</w:t>
          </w:r>
        </w:p>
      </w:tc>
      <w:tc>
        <w:tcPr>
          <w:tcW w:w="4025" w:type="dxa"/>
          <w:vAlign w:val="center"/>
        </w:tcPr>
        <w:p w14:paraId="29E8297B" w14:textId="6A950A49" w:rsidR="00357A84" w:rsidRPr="000744B5" w:rsidRDefault="00357A84" w:rsidP="00821345">
          <w:pPr>
            <w:pStyle w:val="a5"/>
            <w:spacing w:line="240" w:lineRule="auto"/>
            <w:contextualSpacing/>
            <w:jc w:val="center"/>
            <w:rPr>
              <w:rFonts w:asciiTheme="majorBidi" w:hAnsiTheme="majorBidi" w:cs="David"/>
              <w:b w:val="0"/>
              <w:bCs w:val="0"/>
              <w:szCs w:val="24"/>
              <w:rtl/>
            </w:rPr>
          </w:pPr>
          <w:r w:rsidRPr="000744B5">
            <w:rPr>
              <w:rFonts w:asciiTheme="majorBidi" w:hAnsiTheme="majorBidi" w:cs="David"/>
              <w:b w:val="0"/>
              <w:bCs w:val="0"/>
              <w:szCs w:val="24"/>
              <w:rtl/>
            </w:rPr>
            <w:t xml:space="preserve">המכון לביקורת </w:t>
          </w:r>
          <w:r w:rsidR="00756216">
            <w:rPr>
              <w:rFonts w:asciiTheme="majorBidi" w:hAnsiTheme="majorBidi" w:cs="David" w:hint="cs"/>
              <w:b w:val="0"/>
              <w:bCs w:val="0"/>
              <w:szCs w:val="24"/>
              <w:rtl/>
            </w:rPr>
            <w:t>ותקינה</w:t>
          </w:r>
          <w:r w:rsidRPr="000744B5">
            <w:rPr>
              <w:rFonts w:asciiTheme="majorBidi" w:hAnsiTheme="majorBidi" w:cs="David"/>
              <w:b w:val="0"/>
              <w:bCs w:val="0"/>
              <w:szCs w:val="24"/>
              <w:rtl/>
            </w:rPr>
            <w:t xml:space="preserve"> של חומרי רפואה</w:t>
          </w:r>
        </w:p>
      </w:tc>
    </w:tr>
    <w:tr w:rsidR="00357A84" w:rsidRPr="000744B5" w14:paraId="5A21C3E6" w14:textId="77777777" w:rsidTr="00993C15">
      <w:trPr>
        <w:trHeight w:val="340"/>
        <w:jc w:val="center"/>
      </w:trPr>
      <w:tc>
        <w:tcPr>
          <w:tcW w:w="4025" w:type="dxa"/>
          <w:vAlign w:val="center"/>
        </w:tcPr>
        <w:p w14:paraId="7C541B06" w14:textId="77777777" w:rsidR="00357A84" w:rsidRPr="000744B5" w:rsidRDefault="00357A84" w:rsidP="00821345">
          <w:pPr>
            <w:pStyle w:val="a5"/>
            <w:spacing w:line="240" w:lineRule="auto"/>
            <w:contextualSpacing/>
            <w:jc w:val="center"/>
            <w:rPr>
              <w:rFonts w:asciiTheme="majorBidi" w:hAnsiTheme="majorBidi" w:cs="David"/>
              <w:b w:val="0"/>
              <w:bCs w:val="0"/>
              <w:szCs w:val="24"/>
              <w:rtl/>
            </w:rPr>
          </w:pPr>
          <w:r w:rsidRPr="000744B5">
            <w:rPr>
              <w:rFonts w:asciiTheme="majorBidi" w:hAnsiTheme="majorBidi" w:cs="David"/>
              <w:b w:val="0"/>
              <w:bCs w:val="0"/>
              <w:szCs w:val="24"/>
              <w:rtl/>
            </w:rPr>
            <w:t xml:space="preserve">עמוד </w:t>
          </w:r>
          <w:r w:rsidRPr="000744B5">
            <w:rPr>
              <w:rStyle w:val="aa"/>
              <w:rFonts w:asciiTheme="majorBidi" w:hAnsiTheme="majorBidi" w:cs="David"/>
              <w:b w:val="0"/>
              <w:bCs w:val="0"/>
              <w:szCs w:val="24"/>
            </w:rPr>
            <w:fldChar w:fldCharType="begin"/>
          </w:r>
          <w:r w:rsidRPr="000744B5">
            <w:rPr>
              <w:rStyle w:val="aa"/>
              <w:rFonts w:asciiTheme="majorBidi" w:hAnsiTheme="majorBidi" w:cs="David"/>
              <w:b w:val="0"/>
              <w:bCs w:val="0"/>
              <w:szCs w:val="24"/>
            </w:rPr>
            <w:instrText xml:space="preserve"> PAGE </w:instrText>
          </w:r>
          <w:r w:rsidRPr="000744B5">
            <w:rPr>
              <w:rStyle w:val="aa"/>
              <w:rFonts w:asciiTheme="majorBidi" w:hAnsiTheme="majorBidi" w:cs="David"/>
              <w:b w:val="0"/>
              <w:bCs w:val="0"/>
              <w:szCs w:val="24"/>
            </w:rPr>
            <w:fldChar w:fldCharType="separate"/>
          </w:r>
          <w:r w:rsidR="00957B93">
            <w:rPr>
              <w:rStyle w:val="aa"/>
              <w:rFonts w:asciiTheme="majorBidi" w:hAnsiTheme="majorBidi" w:cs="David"/>
              <w:b w:val="0"/>
              <w:bCs w:val="0"/>
              <w:noProof/>
              <w:szCs w:val="24"/>
              <w:rtl/>
            </w:rPr>
            <w:t>23</w:t>
          </w:r>
          <w:r w:rsidRPr="000744B5">
            <w:rPr>
              <w:rStyle w:val="aa"/>
              <w:rFonts w:asciiTheme="majorBidi" w:hAnsiTheme="majorBidi" w:cs="David"/>
              <w:b w:val="0"/>
              <w:bCs w:val="0"/>
              <w:szCs w:val="24"/>
            </w:rPr>
            <w:fldChar w:fldCharType="end"/>
          </w:r>
          <w:r w:rsidRPr="000744B5">
            <w:rPr>
              <w:rStyle w:val="aa"/>
              <w:rFonts w:asciiTheme="majorBidi" w:hAnsiTheme="majorBidi" w:cs="David"/>
              <w:b w:val="0"/>
              <w:bCs w:val="0"/>
              <w:szCs w:val="24"/>
              <w:rtl/>
            </w:rPr>
            <w:t xml:space="preserve"> מתוך </w:t>
          </w:r>
          <w:r w:rsidRPr="000744B5">
            <w:rPr>
              <w:rStyle w:val="aa"/>
              <w:rFonts w:asciiTheme="majorBidi" w:hAnsiTheme="majorBidi" w:cs="David"/>
              <w:b w:val="0"/>
              <w:bCs w:val="0"/>
              <w:szCs w:val="24"/>
            </w:rPr>
            <w:fldChar w:fldCharType="begin"/>
          </w:r>
          <w:r w:rsidRPr="000744B5">
            <w:rPr>
              <w:rStyle w:val="aa"/>
              <w:rFonts w:asciiTheme="majorBidi" w:hAnsiTheme="majorBidi" w:cs="David"/>
              <w:b w:val="0"/>
              <w:bCs w:val="0"/>
              <w:szCs w:val="24"/>
            </w:rPr>
            <w:instrText xml:space="preserve"> NUMPAGES </w:instrText>
          </w:r>
          <w:r w:rsidRPr="000744B5">
            <w:rPr>
              <w:rStyle w:val="aa"/>
              <w:rFonts w:asciiTheme="majorBidi" w:hAnsiTheme="majorBidi" w:cs="David"/>
              <w:b w:val="0"/>
              <w:bCs w:val="0"/>
              <w:szCs w:val="24"/>
            </w:rPr>
            <w:fldChar w:fldCharType="separate"/>
          </w:r>
          <w:r w:rsidR="00957B93">
            <w:rPr>
              <w:rStyle w:val="aa"/>
              <w:rFonts w:asciiTheme="majorBidi" w:hAnsiTheme="majorBidi" w:cs="David"/>
              <w:b w:val="0"/>
              <w:bCs w:val="0"/>
              <w:noProof/>
              <w:szCs w:val="24"/>
              <w:rtl/>
            </w:rPr>
            <w:t>23</w:t>
          </w:r>
          <w:r w:rsidRPr="000744B5">
            <w:rPr>
              <w:rStyle w:val="aa"/>
              <w:rFonts w:asciiTheme="majorBidi" w:hAnsiTheme="majorBidi" w:cs="David"/>
              <w:b w:val="0"/>
              <w:bCs w:val="0"/>
              <w:szCs w:val="24"/>
            </w:rPr>
            <w:fldChar w:fldCharType="end"/>
          </w:r>
        </w:p>
      </w:tc>
      <w:tc>
        <w:tcPr>
          <w:tcW w:w="4025" w:type="dxa"/>
          <w:vAlign w:val="center"/>
        </w:tcPr>
        <w:p w14:paraId="419DB47C" w14:textId="1D6F6300" w:rsidR="00357A84" w:rsidRPr="000744B5" w:rsidRDefault="00357A84" w:rsidP="00821345">
          <w:pPr>
            <w:pStyle w:val="a5"/>
            <w:spacing w:line="240" w:lineRule="auto"/>
            <w:contextualSpacing/>
            <w:jc w:val="center"/>
            <w:rPr>
              <w:rFonts w:asciiTheme="majorBidi" w:hAnsiTheme="majorBidi" w:cs="David"/>
              <w:b w:val="0"/>
              <w:bCs w:val="0"/>
              <w:szCs w:val="24"/>
            </w:rPr>
          </w:pPr>
          <w:r>
            <w:rPr>
              <w:rFonts w:asciiTheme="majorBidi" w:hAnsiTheme="majorBidi" w:cs="David"/>
              <w:b w:val="0"/>
              <w:bCs w:val="0"/>
              <w:szCs w:val="24"/>
              <w:rtl/>
            </w:rPr>
            <w:t>נוהל מספר</w:t>
          </w:r>
          <w:r w:rsidRPr="000744B5">
            <w:rPr>
              <w:rFonts w:asciiTheme="majorBidi" w:hAnsiTheme="majorBidi" w:cs="David"/>
              <w:b w:val="0"/>
              <w:bCs w:val="0"/>
              <w:szCs w:val="24"/>
              <w:rtl/>
            </w:rPr>
            <w:t xml:space="preserve"> </w:t>
          </w:r>
          <w:r w:rsidRPr="000744B5">
            <w:rPr>
              <w:rFonts w:asciiTheme="majorBidi" w:hAnsiTheme="majorBidi" w:cs="David"/>
              <w:szCs w:val="24"/>
            </w:rPr>
            <w:t>EX</w:t>
          </w:r>
          <w:r w:rsidR="00756216">
            <w:rPr>
              <w:rFonts w:asciiTheme="majorBidi" w:hAnsiTheme="majorBidi" w:cs="David"/>
              <w:szCs w:val="24"/>
            </w:rPr>
            <w:t>-XXX</w:t>
          </w:r>
        </w:p>
      </w:tc>
    </w:tr>
  </w:tbl>
  <w:p w14:paraId="5C653A00" w14:textId="77777777" w:rsidR="00357A84" w:rsidRPr="00C072D1" w:rsidRDefault="00357A84" w:rsidP="00993C15">
    <w:pPr>
      <w:pStyle w:val="a5"/>
      <w:spacing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F35"/>
    <w:multiLevelType w:val="hybridMultilevel"/>
    <w:tmpl w:val="4F5E4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384E"/>
    <w:multiLevelType w:val="multilevel"/>
    <w:tmpl w:val="950465F0"/>
    <w:lvl w:ilvl="0">
      <w:start w:val="5"/>
      <w:numFmt w:val="decimal"/>
      <w:lvlText w:val="%1"/>
      <w:lvlJc w:val="left"/>
      <w:pPr>
        <w:ind w:left="360" w:hanging="360"/>
      </w:pPr>
      <w:rPr>
        <w:rFonts w:hint="default"/>
        <w:sz w:val="20"/>
      </w:rPr>
    </w:lvl>
    <w:lvl w:ilvl="1">
      <w:start w:val="2"/>
      <w:numFmt w:val="decimal"/>
      <w:lvlText w:val="%1.%2"/>
      <w:lvlJc w:val="left"/>
      <w:pPr>
        <w:ind w:left="1213" w:hanging="360"/>
      </w:pPr>
      <w:rPr>
        <w:rFonts w:hint="default"/>
        <w:b w:val="0"/>
        <w:bCs w:val="0"/>
        <w:sz w:val="20"/>
      </w:rPr>
    </w:lvl>
    <w:lvl w:ilvl="2">
      <w:start w:val="4"/>
      <w:numFmt w:val="none"/>
      <w:lvlText w:val="5.2.1"/>
      <w:lvlJc w:val="left"/>
      <w:pPr>
        <w:ind w:left="2426" w:hanging="720"/>
      </w:pPr>
      <w:rPr>
        <w:rFonts w:hint="default"/>
        <w:b w:val="0"/>
        <w:bCs w:val="0"/>
        <w:sz w:val="20"/>
      </w:rPr>
    </w:lvl>
    <w:lvl w:ilvl="3">
      <w:start w:val="19"/>
      <w:numFmt w:val="decimal"/>
      <w:lvlText w:val="%1.%2.%3.%4"/>
      <w:lvlJc w:val="left"/>
      <w:pPr>
        <w:ind w:left="3279" w:hanging="720"/>
      </w:pPr>
      <w:rPr>
        <w:rFonts w:hint="default"/>
        <w:sz w:val="20"/>
      </w:rPr>
    </w:lvl>
    <w:lvl w:ilvl="4">
      <w:start w:val="1"/>
      <w:numFmt w:val="decimal"/>
      <w:lvlText w:val="%1.%2.%3.%4.%5"/>
      <w:lvlJc w:val="left"/>
      <w:pPr>
        <w:ind w:left="4492" w:hanging="1080"/>
      </w:pPr>
      <w:rPr>
        <w:rFonts w:hint="default"/>
        <w:sz w:val="20"/>
      </w:rPr>
    </w:lvl>
    <w:lvl w:ilvl="5">
      <w:start w:val="1"/>
      <w:numFmt w:val="decimal"/>
      <w:lvlText w:val="%1.%2.%3.%4.%5.%6"/>
      <w:lvlJc w:val="left"/>
      <w:pPr>
        <w:ind w:left="5345" w:hanging="1080"/>
      </w:pPr>
      <w:rPr>
        <w:rFonts w:hint="default"/>
        <w:sz w:val="20"/>
      </w:rPr>
    </w:lvl>
    <w:lvl w:ilvl="6">
      <w:start w:val="1"/>
      <w:numFmt w:val="decimal"/>
      <w:lvlText w:val="%1.%2.%3.%4.%5.%6.%7"/>
      <w:lvlJc w:val="left"/>
      <w:pPr>
        <w:ind w:left="6558" w:hanging="1440"/>
      </w:pPr>
      <w:rPr>
        <w:rFonts w:hint="default"/>
        <w:sz w:val="20"/>
      </w:rPr>
    </w:lvl>
    <w:lvl w:ilvl="7">
      <w:start w:val="1"/>
      <w:numFmt w:val="decimal"/>
      <w:lvlText w:val="%1.%2.%3.%4.%5.%6.%7.%8"/>
      <w:lvlJc w:val="left"/>
      <w:pPr>
        <w:ind w:left="7411" w:hanging="1440"/>
      </w:pPr>
      <w:rPr>
        <w:rFonts w:hint="default"/>
        <w:sz w:val="20"/>
      </w:rPr>
    </w:lvl>
    <w:lvl w:ilvl="8">
      <w:start w:val="1"/>
      <w:numFmt w:val="decimal"/>
      <w:lvlText w:val="%1.%2.%3.%4.%5.%6.%7.%8.%9"/>
      <w:lvlJc w:val="left"/>
      <w:pPr>
        <w:ind w:left="8624" w:hanging="1800"/>
      </w:pPr>
      <w:rPr>
        <w:rFonts w:hint="default"/>
        <w:sz w:val="20"/>
      </w:rPr>
    </w:lvl>
  </w:abstractNum>
  <w:abstractNum w:abstractNumId="2" w15:restartNumberingAfterBreak="0">
    <w:nsid w:val="0B3220A6"/>
    <w:multiLevelType w:val="multilevel"/>
    <w:tmpl w:val="50DC9802"/>
    <w:lvl w:ilvl="0">
      <w:start w:val="5"/>
      <w:numFmt w:val="decimal"/>
      <w:lvlText w:val="%1"/>
      <w:lvlJc w:val="left"/>
      <w:pPr>
        <w:ind w:left="360" w:hanging="360"/>
      </w:pPr>
      <w:rPr>
        <w:rFonts w:hint="default"/>
        <w:sz w:val="20"/>
      </w:rPr>
    </w:lvl>
    <w:lvl w:ilvl="1">
      <w:start w:val="2"/>
      <w:numFmt w:val="decimal"/>
      <w:lvlText w:val="%1.%2"/>
      <w:lvlJc w:val="left"/>
      <w:pPr>
        <w:ind w:left="1213" w:hanging="360"/>
      </w:pPr>
      <w:rPr>
        <w:rFonts w:hint="default"/>
        <w:b w:val="0"/>
        <w:bCs w:val="0"/>
        <w:sz w:val="20"/>
      </w:rPr>
    </w:lvl>
    <w:lvl w:ilvl="2">
      <w:start w:val="5"/>
      <w:numFmt w:val="decimal"/>
      <w:lvlText w:val="%3.%2.1"/>
      <w:lvlJc w:val="left"/>
      <w:pPr>
        <w:ind w:left="2426" w:hanging="720"/>
      </w:pPr>
      <w:rPr>
        <w:rFonts w:hint="default"/>
        <w:b w:val="0"/>
        <w:bCs w:val="0"/>
        <w:sz w:val="20"/>
      </w:rPr>
    </w:lvl>
    <w:lvl w:ilvl="3">
      <w:start w:val="19"/>
      <w:numFmt w:val="decimal"/>
      <w:lvlText w:val="%1.%2.1.1"/>
      <w:lvlJc w:val="left"/>
      <w:pPr>
        <w:ind w:left="3279" w:hanging="720"/>
      </w:pPr>
      <w:rPr>
        <w:rFonts w:hint="default"/>
        <w:sz w:val="20"/>
      </w:rPr>
    </w:lvl>
    <w:lvl w:ilvl="4">
      <w:start w:val="1"/>
      <w:numFmt w:val="decimal"/>
      <w:lvlText w:val="%1.%2.1.1.1"/>
      <w:lvlJc w:val="left"/>
      <w:pPr>
        <w:ind w:left="4492" w:hanging="1080"/>
      </w:pPr>
      <w:rPr>
        <w:rFonts w:hint="default"/>
        <w:sz w:val="20"/>
      </w:rPr>
    </w:lvl>
    <w:lvl w:ilvl="5">
      <w:start w:val="1"/>
      <w:numFmt w:val="decimal"/>
      <w:lvlText w:val="%1.%2.1.%5.%61."/>
      <w:lvlJc w:val="left"/>
      <w:pPr>
        <w:ind w:left="5345" w:hanging="1080"/>
      </w:pPr>
      <w:rPr>
        <w:rFonts w:hint="default"/>
        <w:sz w:val="20"/>
      </w:rPr>
    </w:lvl>
    <w:lvl w:ilvl="6">
      <w:start w:val="1"/>
      <w:numFmt w:val="decimal"/>
      <w:lvlText w:val="%1.%2.%3.%4.%5.%6.%7"/>
      <w:lvlJc w:val="left"/>
      <w:pPr>
        <w:ind w:left="6558" w:hanging="1440"/>
      </w:pPr>
      <w:rPr>
        <w:rFonts w:hint="default"/>
        <w:sz w:val="20"/>
      </w:rPr>
    </w:lvl>
    <w:lvl w:ilvl="7">
      <w:start w:val="1"/>
      <w:numFmt w:val="decimal"/>
      <w:lvlText w:val="%1.%2.%3.%4.%5.%6.%7.%8"/>
      <w:lvlJc w:val="left"/>
      <w:pPr>
        <w:ind w:left="7411" w:hanging="1440"/>
      </w:pPr>
      <w:rPr>
        <w:rFonts w:hint="default"/>
        <w:sz w:val="20"/>
      </w:rPr>
    </w:lvl>
    <w:lvl w:ilvl="8">
      <w:start w:val="1"/>
      <w:numFmt w:val="decimal"/>
      <w:lvlText w:val="%1.%2.%3.%4.%5.%6.%7.%8.%9"/>
      <w:lvlJc w:val="left"/>
      <w:pPr>
        <w:ind w:left="8624" w:hanging="1800"/>
      </w:pPr>
      <w:rPr>
        <w:rFonts w:hint="default"/>
        <w:sz w:val="20"/>
      </w:rPr>
    </w:lvl>
  </w:abstractNum>
  <w:abstractNum w:abstractNumId="3" w15:restartNumberingAfterBreak="0">
    <w:nsid w:val="0E620935"/>
    <w:multiLevelType w:val="multilevel"/>
    <w:tmpl w:val="CB16A45A"/>
    <w:lvl w:ilvl="0">
      <w:start w:val="5"/>
      <w:numFmt w:val="decimal"/>
      <w:lvlText w:val="%1"/>
      <w:lvlJc w:val="left"/>
      <w:pPr>
        <w:ind w:left="360" w:hanging="360"/>
      </w:pPr>
      <w:rPr>
        <w:rFonts w:hint="default"/>
      </w:rPr>
    </w:lvl>
    <w:lvl w:ilvl="1">
      <w:start w:val="5"/>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 w15:restartNumberingAfterBreak="0">
    <w:nsid w:val="0FAD1511"/>
    <w:multiLevelType w:val="multilevel"/>
    <w:tmpl w:val="92322F62"/>
    <w:lvl w:ilvl="0">
      <w:start w:val="5"/>
      <w:numFmt w:val="decimal"/>
      <w:lvlText w:val="%1"/>
      <w:lvlJc w:val="left"/>
      <w:pPr>
        <w:ind w:left="360" w:hanging="360"/>
      </w:pPr>
      <w:rPr>
        <w:rFonts w:hint="default"/>
        <w:sz w:val="20"/>
      </w:rPr>
    </w:lvl>
    <w:lvl w:ilvl="1">
      <w:start w:val="2"/>
      <w:numFmt w:val="decimal"/>
      <w:lvlText w:val="%1.%2"/>
      <w:lvlJc w:val="left"/>
      <w:pPr>
        <w:ind w:left="1213" w:hanging="360"/>
      </w:pPr>
      <w:rPr>
        <w:rFonts w:hint="default"/>
        <w:b w:val="0"/>
        <w:bCs w:val="0"/>
        <w:sz w:val="20"/>
      </w:rPr>
    </w:lvl>
    <w:lvl w:ilvl="2">
      <w:start w:val="4"/>
      <w:numFmt w:val="none"/>
      <w:lvlText w:val="5.2.1"/>
      <w:lvlJc w:val="left"/>
      <w:pPr>
        <w:ind w:left="2426" w:hanging="720"/>
      </w:pPr>
      <w:rPr>
        <w:rFonts w:hint="default"/>
        <w:b w:val="0"/>
        <w:bCs w:val="0"/>
        <w:sz w:val="20"/>
      </w:rPr>
    </w:lvl>
    <w:lvl w:ilvl="3">
      <w:start w:val="19"/>
      <w:numFmt w:val="decimal"/>
      <w:lvlText w:val="%1.%2.%3.%4"/>
      <w:lvlJc w:val="left"/>
      <w:pPr>
        <w:ind w:left="3279" w:hanging="720"/>
      </w:pPr>
      <w:rPr>
        <w:rFonts w:hint="default"/>
        <w:sz w:val="20"/>
      </w:rPr>
    </w:lvl>
    <w:lvl w:ilvl="4">
      <w:start w:val="1"/>
      <w:numFmt w:val="decimal"/>
      <w:lvlText w:val="%1.%2.%3.%4.%5"/>
      <w:lvlJc w:val="left"/>
      <w:pPr>
        <w:ind w:left="4492" w:hanging="1080"/>
      </w:pPr>
      <w:rPr>
        <w:rFonts w:hint="default"/>
        <w:sz w:val="20"/>
      </w:rPr>
    </w:lvl>
    <w:lvl w:ilvl="5">
      <w:start w:val="1"/>
      <w:numFmt w:val="decimal"/>
      <w:lvlText w:val="%1.%2.%3.%4.%5.%6"/>
      <w:lvlJc w:val="left"/>
      <w:pPr>
        <w:ind w:left="5345" w:hanging="1080"/>
      </w:pPr>
      <w:rPr>
        <w:rFonts w:hint="default"/>
        <w:sz w:val="20"/>
      </w:rPr>
    </w:lvl>
    <w:lvl w:ilvl="6">
      <w:start w:val="1"/>
      <w:numFmt w:val="decimal"/>
      <w:lvlText w:val="%1.%2.%3.%4.%5.%6.%7"/>
      <w:lvlJc w:val="left"/>
      <w:pPr>
        <w:ind w:left="6558" w:hanging="1440"/>
      </w:pPr>
      <w:rPr>
        <w:rFonts w:hint="default"/>
        <w:sz w:val="20"/>
      </w:rPr>
    </w:lvl>
    <w:lvl w:ilvl="7">
      <w:start w:val="1"/>
      <w:numFmt w:val="decimal"/>
      <w:lvlText w:val="%1.%2.%3.%4.%5.%6.%7.%8"/>
      <w:lvlJc w:val="left"/>
      <w:pPr>
        <w:ind w:left="7411" w:hanging="1440"/>
      </w:pPr>
      <w:rPr>
        <w:rFonts w:hint="default"/>
        <w:sz w:val="20"/>
      </w:rPr>
    </w:lvl>
    <w:lvl w:ilvl="8">
      <w:start w:val="1"/>
      <w:numFmt w:val="decimal"/>
      <w:lvlText w:val="%1.%2.%3.%4.%5.%6.%7.%8.%9"/>
      <w:lvlJc w:val="left"/>
      <w:pPr>
        <w:ind w:left="8624" w:hanging="1800"/>
      </w:pPr>
      <w:rPr>
        <w:rFonts w:hint="default"/>
        <w:sz w:val="20"/>
      </w:rPr>
    </w:lvl>
  </w:abstractNum>
  <w:abstractNum w:abstractNumId="5" w15:restartNumberingAfterBreak="0">
    <w:nsid w:val="153723B3"/>
    <w:multiLevelType w:val="multilevel"/>
    <w:tmpl w:val="03E610A4"/>
    <w:lvl w:ilvl="0">
      <w:start w:val="1"/>
      <w:numFmt w:val="decimal"/>
      <w:lvlText w:val="%1."/>
      <w:lvlJc w:val="left"/>
      <w:pPr>
        <w:ind w:left="3620" w:hanging="360"/>
      </w:pPr>
      <w:rPr>
        <w:rFonts w:hint="default"/>
      </w:rPr>
    </w:lvl>
    <w:lvl w:ilvl="1">
      <w:start w:val="1"/>
      <w:numFmt w:val="decimal"/>
      <w:isLgl/>
      <w:lvlText w:val="%1.%2"/>
      <w:lvlJc w:val="left"/>
      <w:pPr>
        <w:ind w:left="3620" w:hanging="360"/>
      </w:pPr>
      <w:rPr>
        <w:rFonts w:hint="default"/>
        <w:b w:val="0"/>
        <w:bCs w:val="0"/>
        <w:i w:val="0"/>
        <w:iCs w:val="0"/>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6" w15:restartNumberingAfterBreak="0">
    <w:nsid w:val="1CAB12EA"/>
    <w:multiLevelType w:val="hybridMultilevel"/>
    <w:tmpl w:val="357C4FEA"/>
    <w:lvl w:ilvl="0" w:tplc="473C589E">
      <w:start w:val="1"/>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7" w15:restartNumberingAfterBreak="0">
    <w:nsid w:val="1EA56924"/>
    <w:multiLevelType w:val="hybridMultilevel"/>
    <w:tmpl w:val="8962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13FA"/>
    <w:multiLevelType w:val="multilevel"/>
    <w:tmpl w:val="4732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F04EB"/>
    <w:multiLevelType w:val="multilevel"/>
    <w:tmpl w:val="950465F0"/>
    <w:lvl w:ilvl="0">
      <w:start w:val="5"/>
      <w:numFmt w:val="decimal"/>
      <w:lvlText w:val="%1"/>
      <w:lvlJc w:val="left"/>
      <w:pPr>
        <w:ind w:left="360" w:hanging="360"/>
      </w:pPr>
      <w:rPr>
        <w:rFonts w:hint="default"/>
        <w:sz w:val="20"/>
      </w:rPr>
    </w:lvl>
    <w:lvl w:ilvl="1">
      <w:start w:val="2"/>
      <w:numFmt w:val="decimal"/>
      <w:lvlText w:val="%1.%2"/>
      <w:lvlJc w:val="left"/>
      <w:pPr>
        <w:ind w:left="1213" w:hanging="360"/>
      </w:pPr>
      <w:rPr>
        <w:rFonts w:hint="default"/>
        <w:b w:val="0"/>
        <w:bCs w:val="0"/>
        <w:sz w:val="20"/>
      </w:rPr>
    </w:lvl>
    <w:lvl w:ilvl="2">
      <w:start w:val="4"/>
      <w:numFmt w:val="none"/>
      <w:lvlText w:val="5.2.1"/>
      <w:lvlJc w:val="left"/>
      <w:pPr>
        <w:ind w:left="2426" w:hanging="720"/>
      </w:pPr>
      <w:rPr>
        <w:rFonts w:hint="default"/>
        <w:b w:val="0"/>
        <w:bCs w:val="0"/>
        <w:sz w:val="20"/>
      </w:rPr>
    </w:lvl>
    <w:lvl w:ilvl="3">
      <w:start w:val="19"/>
      <w:numFmt w:val="decimal"/>
      <w:lvlText w:val="%1.%2.%3.%4"/>
      <w:lvlJc w:val="left"/>
      <w:pPr>
        <w:ind w:left="3279" w:hanging="720"/>
      </w:pPr>
      <w:rPr>
        <w:rFonts w:hint="default"/>
        <w:sz w:val="20"/>
      </w:rPr>
    </w:lvl>
    <w:lvl w:ilvl="4">
      <w:start w:val="1"/>
      <w:numFmt w:val="decimal"/>
      <w:lvlText w:val="%1.%2.%3.%4.%5"/>
      <w:lvlJc w:val="left"/>
      <w:pPr>
        <w:ind w:left="4492" w:hanging="1080"/>
      </w:pPr>
      <w:rPr>
        <w:rFonts w:hint="default"/>
        <w:sz w:val="20"/>
      </w:rPr>
    </w:lvl>
    <w:lvl w:ilvl="5">
      <w:start w:val="1"/>
      <w:numFmt w:val="decimal"/>
      <w:lvlText w:val="%1.%2.%3.%4.%5.%6"/>
      <w:lvlJc w:val="left"/>
      <w:pPr>
        <w:ind w:left="5345" w:hanging="1080"/>
      </w:pPr>
      <w:rPr>
        <w:rFonts w:hint="default"/>
        <w:sz w:val="20"/>
      </w:rPr>
    </w:lvl>
    <w:lvl w:ilvl="6">
      <w:start w:val="1"/>
      <w:numFmt w:val="decimal"/>
      <w:lvlText w:val="%1.%2.%3.%4.%5.%6.%7"/>
      <w:lvlJc w:val="left"/>
      <w:pPr>
        <w:ind w:left="6558" w:hanging="1440"/>
      </w:pPr>
      <w:rPr>
        <w:rFonts w:hint="default"/>
        <w:sz w:val="20"/>
      </w:rPr>
    </w:lvl>
    <w:lvl w:ilvl="7">
      <w:start w:val="1"/>
      <w:numFmt w:val="decimal"/>
      <w:lvlText w:val="%1.%2.%3.%4.%5.%6.%7.%8"/>
      <w:lvlJc w:val="left"/>
      <w:pPr>
        <w:ind w:left="7411" w:hanging="1440"/>
      </w:pPr>
      <w:rPr>
        <w:rFonts w:hint="default"/>
        <w:sz w:val="20"/>
      </w:rPr>
    </w:lvl>
    <w:lvl w:ilvl="8">
      <w:start w:val="1"/>
      <w:numFmt w:val="decimal"/>
      <w:lvlText w:val="%1.%2.%3.%4.%5.%6.%7.%8.%9"/>
      <w:lvlJc w:val="left"/>
      <w:pPr>
        <w:ind w:left="8624" w:hanging="1800"/>
      </w:pPr>
      <w:rPr>
        <w:rFonts w:hint="default"/>
        <w:sz w:val="20"/>
      </w:rPr>
    </w:lvl>
  </w:abstractNum>
  <w:abstractNum w:abstractNumId="10" w15:restartNumberingAfterBreak="0">
    <w:nsid w:val="294A3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E53DB"/>
    <w:multiLevelType w:val="multilevel"/>
    <w:tmpl w:val="001C8F50"/>
    <w:lvl w:ilvl="0">
      <w:start w:val="1"/>
      <w:numFmt w:val="decimal"/>
      <w:lvlText w:val="%1."/>
      <w:lvlJc w:val="left"/>
      <w:pPr>
        <w:ind w:left="3620" w:hanging="360"/>
      </w:pPr>
      <w:rPr>
        <w:rFonts w:hint="default"/>
      </w:rPr>
    </w:lvl>
    <w:lvl w:ilvl="1">
      <w:start w:val="1"/>
      <w:numFmt w:val="decimal"/>
      <w:isLgl/>
      <w:lvlText w:val="%1.%2"/>
      <w:lvlJc w:val="left"/>
      <w:pPr>
        <w:ind w:left="3620" w:hanging="360"/>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2" w15:restartNumberingAfterBreak="0">
    <w:nsid w:val="42BF6317"/>
    <w:multiLevelType w:val="hybridMultilevel"/>
    <w:tmpl w:val="62C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55A02"/>
    <w:multiLevelType w:val="hybridMultilevel"/>
    <w:tmpl w:val="F2868D26"/>
    <w:lvl w:ilvl="0" w:tplc="061498F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46C93FDE"/>
    <w:multiLevelType w:val="multilevel"/>
    <w:tmpl w:val="A7086798"/>
    <w:lvl w:ilvl="0">
      <w:start w:val="5"/>
      <w:numFmt w:val="decimal"/>
      <w:lvlText w:val="%1"/>
      <w:lvlJc w:val="left"/>
      <w:pPr>
        <w:ind w:left="360" w:hanging="360"/>
      </w:pPr>
      <w:rPr>
        <w:rFonts w:hint="default"/>
      </w:rPr>
    </w:lvl>
    <w:lvl w:ilvl="1">
      <w:start w:val="2"/>
      <w:numFmt w:val="decimal"/>
      <w:lvlText w:val="%1.%2"/>
      <w:lvlJc w:val="left"/>
      <w:pPr>
        <w:ind w:left="1213" w:hanging="360"/>
      </w:pPr>
      <w:rPr>
        <w:rFonts w:hint="default"/>
      </w:rPr>
    </w:lvl>
    <w:lvl w:ilvl="2">
      <w:start w:val="4"/>
      <w:numFmt w:val="decimal"/>
      <w:lvlText w:val="%1.%2.1"/>
      <w:lvlJc w:val="left"/>
      <w:pPr>
        <w:ind w:left="2426" w:hanging="720"/>
      </w:pPr>
      <w:rPr>
        <w:rFonts w:hint="default"/>
      </w:rPr>
    </w:lvl>
    <w:lvl w:ilvl="3">
      <w:start w:val="19"/>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15" w15:restartNumberingAfterBreak="0">
    <w:nsid w:val="48E70441"/>
    <w:multiLevelType w:val="multilevel"/>
    <w:tmpl w:val="EB68AB8E"/>
    <w:lvl w:ilvl="0">
      <w:start w:val="1"/>
      <w:numFmt w:val="decimal"/>
      <w:lvlText w:val="%1."/>
      <w:lvlJc w:val="left"/>
      <w:pPr>
        <w:ind w:left="360" w:hanging="360"/>
      </w:pPr>
      <w:rPr>
        <w:rFonts w:ascii="Times New Roman" w:hAnsi="Times New Roman" w:hint="default"/>
        <w:b/>
        <w:i/>
        <w:sz w:val="24"/>
      </w:rPr>
    </w:lvl>
    <w:lvl w:ilvl="1">
      <w:start w:val="1"/>
      <w:numFmt w:val="decimal"/>
      <w:lvlText w:val="%1.%2."/>
      <w:lvlJc w:val="left"/>
      <w:pPr>
        <w:ind w:left="907" w:hanging="567"/>
      </w:pPr>
      <w:rPr>
        <w:rFonts w:hint="default"/>
        <w:b w:val="0"/>
        <w:bCs w:val="0"/>
        <w:i w:val="0"/>
        <w:iCs w:val="0"/>
        <w:sz w:val="24"/>
        <w:szCs w:val="24"/>
      </w:rPr>
    </w:lvl>
    <w:lvl w:ilvl="2">
      <w:start w:val="1"/>
      <w:numFmt w:val="decimal"/>
      <w:lvlText w:val="%1.%2.%3."/>
      <w:lvlJc w:val="left"/>
      <w:pPr>
        <w:ind w:left="1644" w:hanging="737"/>
      </w:pPr>
      <w:rPr>
        <w:rFonts w:hint="default"/>
        <w:b w:val="0"/>
        <w:bCs w:val="0"/>
        <w:color w:val="auto"/>
      </w:rPr>
    </w:lvl>
    <w:lvl w:ilvl="3">
      <w:start w:val="1"/>
      <w:numFmt w:val="decimal"/>
      <w:lvlText w:val="%1.%2.%3.%4."/>
      <w:lvlJc w:val="left"/>
      <w:pPr>
        <w:ind w:left="2550" w:hanging="1020"/>
      </w:pPr>
      <w:rPr>
        <w:rFonts w:ascii="Times New Roman" w:hAnsi="Times New Roman" w:cs="David" w:hint="default"/>
        <w:b w:val="0"/>
        <w:bCs w:val="0"/>
        <w:i w:val="0"/>
        <w:iCs w:val="0"/>
        <w:sz w:val="24"/>
        <w:szCs w:val="24"/>
      </w:rPr>
    </w:lvl>
    <w:lvl w:ilvl="4">
      <w:start w:val="1"/>
      <w:numFmt w:val="decimal"/>
      <w:lvlText w:val="%1.%2.%3.%4.%5."/>
      <w:lvlJc w:val="left"/>
      <w:pPr>
        <w:ind w:left="3856" w:hanging="1248"/>
      </w:pPr>
      <w:rPr>
        <w:rFonts w:hint="default"/>
        <w:b w:val="0"/>
        <w:bCs w:val="0"/>
        <w:i/>
        <w:iCs w:val="0"/>
      </w:rPr>
    </w:lvl>
    <w:lvl w:ilvl="5">
      <w:start w:val="1"/>
      <w:numFmt w:val="decimal"/>
      <w:lvlText w:val="%1.%2.%3.%4.%5.%6."/>
      <w:lvlJc w:val="left"/>
      <w:pPr>
        <w:ind w:left="4820" w:hanging="1248"/>
      </w:pPr>
      <w:rPr>
        <w:rFonts w:hint="default"/>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C645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2A42E0"/>
    <w:multiLevelType w:val="hybridMultilevel"/>
    <w:tmpl w:val="D9146118"/>
    <w:lvl w:ilvl="0" w:tplc="71B4967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1755C"/>
    <w:multiLevelType w:val="hybridMultilevel"/>
    <w:tmpl w:val="205A8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F30DF"/>
    <w:multiLevelType w:val="hybridMultilevel"/>
    <w:tmpl w:val="9038188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496DF1"/>
    <w:multiLevelType w:val="multilevel"/>
    <w:tmpl w:val="164CC53A"/>
    <w:lvl w:ilvl="0">
      <w:start w:val="5"/>
      <w:numFmt w:val="decimal"/>
      <w:lvlText w:val="%1"/>
      <w:lvlJc w:val="left"/>
      <w:pPr>
        <w:ind w:left="360" w:hanging="360"/>
      </w:pPr>
      <w:rPr>
        <w:rFonts w:hint="default"/>
      </w:rPr>
    </w:lvl>
    <w:lvl w:ilvl="1">
      <w:start w:val="2"/>
      <w:numFmt w:val="decimal"/>
      <w:lvlText w:val="%1.%2"/>
      <w:lvlJc w:val="left"/>
      <w:pPr>
        <w:ind w:left="1213" w:hanging="360"/>
      </w:pPr>
      <w:rPr>
        <w:rFonts w:hint="default"/>
      </w:rPr>
    </w:lvl>
    <w:lvl w:ilvl="2">
      <w:start w:val="4"/>
      <w:numFmt w:val="decimal"/>
      <w:lvlText w:val="%1.%2.%3"/>
      <w:lvlJc w:val="left"/>
      <w:pPr>
        <w:ind w:left="2426" w:hanging="720"/>
      </w:pPr>
      <w:rPr>
        <w:rFonts w:hint="default"/>
      </w:rPr>
    </w:lvl>
    <w:lvl w:ilvl="3">
      <w:start w:val="19"/>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21" w15:restartNumberingAfterBreak="0">
    <w:nsid w:val="539D0226"/>
    <w:multiLevelType w:val="hybridMultilevel"/>
    <w:tmpl w:val="2D6E5C5C"/>
    <w:lvl w:ilvl="0" w:tplc="01206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558B"/>
    <w:multiLevelType w:val="multilevel"/>
    <w:tmpl w:val="FB7C506E"/>
    <w:lvl w:ilvl="0">
      <w:start w:val="1"/>
      <w:numFmt w:val="decimal"/>
      <w:pStyle w:val="a"/>
      <w:lvlText w:val="%1."/>
      <w:lvlJc w:val="left"/>
      <w:pPr>
        <w:ind w:left="360" w:hanging="360"/>
      </w:pPr>
      <w:rPr>
        <w:rFonts w:asciiTheme="majorBidi" w:hAnsiTheme="majorBidi" w:cstheme="majorBidi" w:hint="default"/>
        <w:b/>
        <w:bCs/>
        <w:i/>
        <w:iCs/>
        <w:sz w:val="24"/>
        <w:szCs w:val="24"/>
        <w:u w:val="none"/>
        <w:lang w:bidi="he-IL"/>
      </w:rPr>
    </w:lvl>
    <w:lvl w:ilvl="1">
      <w:start w:val="1"/>
      <w:numFmt w:val="decimal"/>
      <w:pStyle w:val="a0"/>
      <w:lvlText w:val="%1.%2."/>
      <w:lvlJc w:val="left"/>
      <w:pPr>
        <w:ind w:left="5244" w:hanging="567"/>
      </w:pPr>
      <w:rPr>
        <w:rFonts w:asciiTheme="majorBidi" w:hAnsiTheme="majorBidi" w:cstheme="majorBidi" w:hint="default"/>
        <w:b w:val="0"/>
        <w:bCs w:val="0"/>
        <w:i w:val="0"/>
        <w:iCs w:val="0"/>
        <w:color w:val="auto"/>
        <w:sz w:val="24"/>
        <w:szCs w:val="24"/>
        <w:lang w:val="en-US" w:bidi="he-IL"/>
      </w:rPr>
    </w:lvl>
    <w:lvl w:ilvl="2">
      <w:start w:val="1"/>
      <w:numFmt w:val="decimal"/>
      <w:lvlText w:val="%1.%2.%3."/>
      <w:lvlJc w:val="left"/>
      <w:pPr>
        <w:ind w:left="1814" w:hanging="850"/>
      </w:pPr>
      <w:rPr>
        <w:rFonts w:hint="default"/>
        <w:b w:val="0"/>
        <w:bCs w:val="0"/>
        <w:i w:val="0"/>
        <w:iCs w:val="0"/>
        <w:spacing w:val="0"/>
        <w:kern w:val="0"/>
        <w:position w:val="0"/>
        <w:sz w:val="24"/>
        <w:szCs w:val="24"/>
      </w:rPr>
    </w:lvl>
    <w:lvl w:ilvl="3">
      <w:start w:val="1"/>
      <w:numFmt w:val="decimal"/>
      <w:lvlText w:val="%1.%2.%3.%4."/>
      <w:lvlJc w:val="left"/>
      <w:pPr>
        <w:ind w:left="2722" w:hanging="1021"/>
      </w:pPr>
      <w:rPr>
        <w:rFonts w:hint="default"/>
        <w:lang w:bidi="he-IL"/>
      </w:rPr>
    </w:lvl>
    <w:lvl w:ilvl="4">
      <w:start w:val="1"/>
      <w:numFmt w:val="decimal"/>
      <w:lvlText w:val="%1.%2.%3.%4.%5."/>
      <w:lvlJc w:val="left"/>
      <w:pPr>
        <w:ind w:left="3856" w:hanging="113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1E3745"/>
    <w:multiLevelType w:val="multilevel"/>
    <w:tmpl w:val="51324B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8425CD"/>
    <w:multiLevelType w:val="multilevel"/>
    <w:tmpl w:val="DC58DAE2"/>
    <w:lvl w:ilvl="0">
      <w:start w:val="5"/>
      <w:numFmt w:val="decimal"/>
      <w:lvlText w:val="%1"/>
      <w:lvlJc w:val="left"/>
      <w:pPr>
        <w:ind w:left="435" w:hanging="435"/>
      </w:pPr>
      <w:rPr>
        <w:rFonts w:hint="default"/>
      </w:rPr>
    </w:lvl>
    <w:lvl w:ilvl="1">
      <w:start w:val="3"/>
      <w:numFmt w:val="decimal"/>
      <w:lvlText w:val="%1.%2"/>
      <w:lvlJc w:val="left"/>
      <w:pPr>
        <w:ind w:left="1291" w:hanging="435"/>
      </w:pPr>
      <w:rPr>
        <w:rFonts w:hint="default"/>
      </w:rPr>
    </w:lvl>
    <w:lvl w:ilvl="2">
      <w:start w:val="4"/>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25" w15:restartNumberingAfterBreak="0">
    <w:nsid w:val="5FBA2C81"/>
    <w:multiLevelType w:val="multilevel"/>
    <w:tmpl w:val="0CF0B68E"/>
    <w:lvl w:ilvl="0">
      <w:start w:val="1"/>
      <w:numFmt w:val="decimal"/>
      <w:lvlText w:val="%1."/>
      <w:lvlJc w:val="left"/>
      <w:pPr>
        <w:ind w:left="360" w:hanging="360"/>
      </w:pPr>
      <w:rPr>
        <w:rFonts w:cs="David"/>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23D10"/>
    <w:multiLevelType w:val="hybridMultilevel"/>
    <w:tmpl w:val="E608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F79D1"/>
    <w:multiLevelType w:val="hybridMultilevel"/>
    <w:tmpl w:val="0D1425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6633B66"/>
    <w:multiLevelType w:val="hybridMultilevel"/>
    <w:tmpl w:val="F218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42E75"/>
    <w:multiLevelType w:val="hybridMultilevel"/>
    <w:tmpl w:val="8B0CD588"/>
    <w:lvl w:ilvl="0" w:tplc="04090001">
      <w:start w:val="1"/>
      <w:numFmt w:val="bullet"/>
      <w:lvlText w:val=""/>
      <w:lvlJc w:val="left"/>
      <w:pPr>
        <w:ind w:left="1506" w:hanging="360"/>
      </w:pPr>
      <w:rPr>
        <w:rFonts w:ascii="Symbol" w:hAnsi="Symbol" w:hint="default"/>
      </w:rPr>
    </w:lvl>
    <w:lvl w:ilvl="1" w:tplc="04090003">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0" w15:restartNumberingAfterBreak="0">
    <w:nsid w:val="6F683EA5"/>
    <w:multiLevelType w:val="hybridMultilevel"/>
    <w:tmpl w:val="3DD20F06"/>
    <w:lvl w:ilvl="0" w:tplc="402649C4">
      <w:start w:val="16"/>
      <w:numFmt w:val="bullet"/>
      <w:lvlText w:val="-"/>
      <w:lvlJc w:val="left"/>
      <w:pPr>
        <w:ind w:left="3082" w:hanging="360"/>
      </w:pPr>
      <w:rPr>
        <w:rFonts w:asciiTheme="majorBidi" w:eastAsia="Times New Roman" w:hAnsiTheme="majorBidi" w:cs="David" w:hint="default"/>
      </w:rPr>
    </w:lvl>
    <w:lvl w:ilvl="1" w:tplc="04090003" w:tentative="1">
      <w:start w:val="1"/>
      <w:numFmt w:val="bullet"/>
      <w:lvlText w:val="o"/>
      <w:lvlJc w:val="left"/>
      <w:pPr>
        <w:ind w:left="3802" w:hanging="360"/>
      </w:pPr>
      <w:rPr>
        <w:rFonts w:ascii="Courier New" w:hAnsi="Courier New" w:cs="Courier New" w:hint="default"/>
      </w:rPr>
    </w:lvl>
    <w:lvl w:ilvl="2" w:tplc="04090005" w:tentative="1">
      <w:start w:val="1"/>
      <w:numFmt w:val="bullet"/>
      <w:lvlText w:val=""/>
      <w:lvlJc w:val="left"/>
      <w:pPr>
        <w:ind w:left="4522" w:hanging="360"/>
      </w:pPr>
      <w:rPr>
        <w:rFonts w:ascii="Wingdings" w:hAnsi="Wingdings" w:hint="default"/>
      </w:rPr>
    </w:lvl>
    <w:lvl w:ilvl="3" w:tplc="04090001" w:tentative="1">
      <w:start w:val="1"/>
      <w:numFmt w:val="bullet"/>
      <w:lvlText w:val=""/>
      <w:lvlJc w:val="left"/>
      <w:pPr>
        <w:ind w:left="5242" w:hanging="360"/>
      </w:pPr>
      <w:rPr>
        <w:rFonts w:ascii="Symbol" w:hAnsi="Symbol" w:hint="default"/>
      </w:rPr>
    </w:lvl>
    <w:lvl w:ilvl="4" w:tplc="04090003" w:tentative="1">
      <w:start w:val="1"/>
      <w:numFmt w:val="bullet"/>
      <w:lvlText w:val="o"/>
      <w:lvlJc w:val="left"/>
      <w:pPr>
        <w:ind w:left="5962" w:hanging="360"/>
      </w:pPr>
      <w:rPr>
        <w:rFonts w:ascii="Courier New" w:hAnsi="Courier New" w:cs="Courier New" w:hint="default"/>
      </w:rPr>
    </w:lvl>
    <w:lvl w:ilvl="5" w:tplc="04090005" w:tentative="1">
      <w:start w:val="1"/>
      <w:numFmt w:val="bullet"/>
      <w:lvlText w:val=""/>
      <w:lvlJc w:val="left"/>
      <w:pPr>
        <w:ind w:left="6682" w:hanging="360"/>
      </w:pPr>
      <w:rPr>
        <w:rFonts w:ascii="Wingdings" w:hAnsi="Wingdings" w:hint="default"/>
      </w:rPr>
    </w:lvl>
    <w:lvl w:ilvl="6" w:tplc="04090001" w:tentative="1">
      <w:start w:val="1"/>
      <w:numFmt w:val="bullet"/>
      <w:lvlText w:val=""/>
      <w:lvlJc w:val="left"/>
      <w:pPr>
        <w:ind w:left="7402" w:hanging="360"/>
      </w:pPr>
      <w:rPr>
        <w:rFonts w:ascii="Symbol" w:hAnsi="Symbol" w:hint="default"/>
      </w:rPr>
    </w:lvl>
    <w:lvl w:ilvl="7" w:tplc="04090003" w:tentative="1">
      <w:start w:val="1"/>
      <w:numFmt w:val="bullet"/>
      <w:lvlText w:val="o"/>
      <w:lvlJc w:val="left"/>
      <w:pPr>
        <w:ind w:left="8122" w:hanging="360"/>
      </w:pPr>
      <w:rPr>
        <w:rFonts w:ascii="Courier New" w:hAnsi="Courier New" w:cs="Courier New" w:hint="default"/>
      </w:rPr>
    </w:lvl>
    <w:lvl w:ilvl="8" w:tplc="04090005" w:tentative="1">
      <w:start w:val="1"/>
      <w:numFmt w:val="bullet"/>
      <w:lvlText w:val=""/>
      <w:lvlJc w:val="left"/>
      <w:pPr>
        <w:ind w:left="8842" w:hanging="360"/>
      </w:pPr>
      <w:rPr>
        <w:rFonts w:ascii="Wingdings" w:hAnsi="Wingdings" w:hint="default"/>
      </w:rPr>
    </w:lvl>
  </w:abstractNum>
  <w:abstractNum w:abstractNumId="31" w15:restartNumberingAfterBreak="0">
    <w:nsid w:val="736072E8"/>
    <w:multiLevelType w:val="multilevel"/>
    <w:tmpl w:val="A7086798"/>
    <w:lvl w:ilvl="0">
      <w:start w:val="5"/>
      <w:numFmt w:val="decimal"/>
      <w:lvlText w:val="%1"/>
      <w:lvlJc w:val="left"/>
      <w:pPr>
        <w:ind w:left="360" w:hanging="360"/>
      </w:pPr>
      <w:rPr>
        <w:rFonts w:hint="default"/>
      </w:rPr>
    </w:lvl>
    <w:lvl w:ilvl="1">
      <w:start w:val="2"/>
      <w:numFmt w:val="decimal"/>
      <w:lvlText w:val="%1.%2"/>
      <w:lvlJc w:val="left"/>
      <w:pPr>
        <w:ind w:left="1213" w:hanging="360"/>
      </w:pPr>
      <w:rPr>
        <w:rFonts w:hint="default"/>
      </w:rPr>
    </w:lvl>
    <w:lvl w:ilvl="2">
      <w:start w:val="4"/>
      <w:numFmt w:val="decimal"/>
      <w:lvlText w:val="%1.%2.1"/>
      <w:lvlJc w:val="left"/>
      <w:pPr>
        <w:ind w:left="2426" w:hanging="720"/>
      </w:pPr>
      <w:rPr>
        <w:rFonts w:hint="default"/>
      </w:rPr>
    </w:lvl>
    <w:lvl w:ilvl="3">
      <w:start w:val="19"/>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32" w15:restartNumberingAfterBreak="0">
    <w:nsid w:val="770D78EC"/>
    <w:multiLevelType w:val="multilevel"/>
    <w:tmpl w:val="2734447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E62374"/>
    <w:multiLevelType w:val="multilevel"/>
    <w:tmpl w:val="A7086798"/>
    <w:lvl w:ilvl="0">
      <w:start w:val="5"/>
      <w:numFmt w:val="decimal"/>
      <w:lvlText w:val="%1"/>
      <w:lvlJc w:val="left"/>
      <w:pPr>
        <w:ind w:left="360" w:hanging="360"/>
      </w:pPr>
      <w:rPr>
        <w:rFonts w:hint="default"/>
      </w:rPr>
    </w:lvl>
    <w:lvl w:ilvl="1">
      <w:start w:val="2"/>
      <w:numFmt w:val="decimal"/>
      <w:lvlText w:val="%1.%2"/>
      <w:lvlJc w:val="left"/>
      <w:pPr>
        <w:ind w:left="1213" w:hanging="360"/>
      </w:pPr>
      <w:rPr>
        <w:rFonts w:hint="default"/>
      </w:rPr>
    </w:lvl>
    <w:lvl w:ilvl="2">
      <w:start w:val="4"/>
      <w:numFmt w:val="decimal"/>
      <w:lvlText w:val="%1.%2.1"/>
      <w:lvlJc w:val="left"/>
      <w:pPr>
        <w:ind w:left="2426" w:hanging="720"/>
      </w:pPr>
      <w:rPr>
        <w:rFonts w:hint="default"/>
      </w:rPr>
    </w:lvl>
    <w:lvl w:ilvl="3">
      <w:start w:val="19"/>
      <w:numFmt w:val="decimal"/>
      <w:lvlText w:val="%1.%2.%3.%4"/>
      <w:lvlJc w:val="left"/>
      <w:pPr>
        <w:ind w:left="3279" w:hanging="720"/>
      </w:pPr>
      <w:rPr>
        <w:rFonts w:hint="default"/>
      </w:rPr>
    </w:lvl>
    <w:lvl w:ilvl="4">
      <w:start w:val="1"/>
      <w:numFmt w:val="decimal"/>
      <w:lvlText w:val="%1.%2.%3.%4.%5"/>
      <w:lvlJc w:val="left"/>
      <w:pPr>
        <w:ind w:left="4492" w:hanging="1080"/>
      </w:pPr>
      <w:rPr>
        <w:rFonts w:hint="default"/>
      </w:rPr>
    </w:lvl>
    <w:lvl w:ilvl="5">
      <w:start w:val="1"/>
      <w:numFmt w:val="decimal"/>
      <w:lvlText w:val="%1.%2.%3.%4.%5.%6"/>
      <w:lvlJc w:val="left"/>
      <w:pPr>
        <w:ind w:left="5345" w:hanging="1080"/>
      </w:pPr>
      <w:rPr>
        <w:rFonts w:hint="default"/>
      </w:rPr>
    </w:lvl>
    <w:lvl w:ilvl="6">
      <w:start w:val="1"/>
      <w:numFmt w:val="decimal"/>
      <w:lvlText w:val="%1.%2.%3.%4.%5.%6.%7"/>
      <w:lvlJc w:val="left"/>
      <w:pPr>
        <w:ind w:left="6558" w:hanging="1440"/>
      </w:pPr>
      <w:rPr>
        <w:rFonts w:hint="default"/>
      </w:rPr>
    </w:lvl>
    <w:lvl w:ilvl="7">
      <w:start w:val="1"/>
      <w:numFmt w:val="decimal"/>
      <w:lvlText w:val="%1.%2.%3.%4.%5.%6.%7.%8"/>
      <w:lvlJc w:val="left"/>
      <w:pPr>
        <w:ind w:left="7411" w:hanging="1440"/>
      </w:pPr>
      <w:rPr>
        <w:rFonts w:hint="default"/>
      </w:rPr>
    </w:lvl>
    <w:lvl w:ilvl="8">
      <w:start w:val="1"/>
      <w:numFmt w:val="decimal"/>
      <w:lvlText w:val="%1.%2.%3.%4.%5.%6.%7.%8.%9"/>
      <w:lvlJc w:val="left"/>
      <w:pPr>
        <w:ind w:left="8624" w:hanging="1800"/>
      </w:pPr>
      <w:rPr>
        <w:rFonts w:hint="default"/>
      </w:rPr>
    </w:lvl>
  </w:abstractNum>
  <w:abstractNum w:abstractNumId="34" w15:restartNumberingAfterBreak="0">
    <w:nsid w:val="7B356C1C"/>
    <w:multiLevelType w:val="hybridMultilevel"/>
    <w:tmpl w:val="90A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14F7A"/>
    <w:multiLevelType w:val="multilevel"/>
    <w:tmpl w:val="9B82537A"/>
    <w:lvl w:ilvl="0">
      <w:start w:val="5"/>
      <w:numFmt w:val="decimal"/>
      <w:lvlText w:val="%1"/>
      <w:lvlJc w:val="left"/>
      <w:pPr>
        <w:ind w:left="390" w:hanging="390"/>
      </w:pPr>
      <w:rPr>
        <w:rFonts w:hint="default"/>
        <w:sz w:val="20"/>
      </w:rPr>
    </w:lvl>
    <w:lvl w:ilvl="1">
      <w:start w:val="1"/>
      <w:numFmt w:val="decimal"/>
      <w:lvlText w:val="%1.%2"/>
      <w:lvlJc w:val="left"/>
      <w:pPr>
        <w:ind w:left="390" w:hanging="39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22"/>
  </w:num>
  <w:num w:numId="2">
    <w:abstractNumId w:val="18"/>
  </w:num>
  <w:num w:numId="3">
    <w:abstractNumId w:val="19"/>
  </w:num>
  <w:num w:numId="4">
    <w:abstractNumId w:val="13"/>
  </w:num>
  <w:num w:numId="5">
    <w:abstractNumId w:val="27"/>
  </w:num>
  <w:num w:numId="6">
    <w:abstractNumId w:val="32"/>
  </w:num>
  <w:num w:numId="7">
    <w:abstractNumId w:val="25"/>
  </w:num>
  <w:num w:numId="8">
    <w:abstractNumId w:val="34"/>
  </w:num>
  <w:num w:numId="9">
    <w:abstractNumId w:val="12"/>
  </w:num>
  <w:num w:numId="10">
    <w:abstractNumId w:val="21"/>
  </w:num>
  <w:num w:numId="11">
    <w:abstractNumId w:val="22"/>
  </w:num>
  <w:num w:numId="12">
    <w:abstractNumId w:val="22"/>
  </w:num>
  <w:num w:numId="13">
    <w:abstractNumId w:val="6"/>
  </w:num>
  <w:num w:numId="14">
    <w:abstractNumId w:val="15"/>
  </w:num>
  <w:num w:numId="15">
    <w:abstractNumId w:val="29"/>
  </w:num>
  <w:num w:numId="16">
    <w:abstractNumId w:val="30"/>
  </w:num>
  <w:num w:numId="17">
    <w:abstractNumId w:val="20"/>
  </w:num>
  <w:num w:numId="18">
    <w:abstractNumId w:val="8"/>
  </w:num>
  <w:num w:numId="19">
    <w:abstractNumId w:val="0"/>
  </w:num>
  <w:num w:numId="20">
    <w:abstractNumId w:val="17"/>
  </w:num>
  <w:num w:numId="21">
    <w:abstractNumId w:val="22"/>
  </w:num>
  <w:num w:numId="22">
    <w:abstractNumId w:val="7"/>
  </w:num>
  <w:num w:numId="23">
    <w:abstractNumId w:val="28"/>
  </w:num>
  <w:num w:numId="24">
    <w:abstractNumId w:val="5"/>
  </w:num>
  <w:num w:numId="25">
    <w:abstractNumId w:val="11"/>
  </w:num>
  <w:num w:numId="26">
    <w:abstractNumId w:val="9"/>
  </w:num>
  <w:num w:numId="27">
    <w:abstractNumId w:val="16"/>
  </w:num>
  <w:num w:numId="28">
    <w:abstractNumId w:val="23"/>
  </w:num>
  <w:num w:numId="29">
    <w:abstractNumId w:val="35"/>
  </w:num>
  <w:num w:numId="30">
    <w:abstractNumId w:val="1"/>
  </w:num>
  <w:num w:numId="31">
    <w:abstractNumId w:val="22"/>
  </w:num>
  <w:num w:numId="32">
    <w:abstractNumId w:val="14"/>
  </w:num>
  <w:num w:numId="33">
    <w:abstractNumId w:val="22"/>
  </w:num>
  <w:num w:numId="34">
    <w:abstractNumId w:val="22"/>
  </w:num>
  <w:num w:numId="35">
    <w:abstractNumId w:val="33"/>
  </w:num>
  <w:num w:numId="36">
    <w:abstractNumId w:val="31"/>
  </w:num>
  <w:num w:numId="37">
    <w:abstractNumId w:val="22"/>
  </w:num>
  <w:num w:numId="38">
    <w:abstractNumId w:val="22"/>
  </w:num>
  <w:num w:numId="39">
    <w:abstractNumId w:val="2"/>
  </w:num>
  <w:num w:numId="40">
    <w:abstractNumId w:val="4"/>
  </w:num>
  <w:num w:numId="41">
    <w:abstractNumId w:val="22"/>
  </w:num>
  <w:num w:numId="42">
    <w:abstractNumId w:val="22"/>
  </w:num>
  <w:num w:numId="43">
    <w:abstractNumId w:val="2"/>
    <w:lvlOverride w:ilvl="0">
      <w:lvl w:ilvl="0">
        <w:start w:val="5"/>
        <w:numFmt w:val="decimal"/>
        <w:lvlText w:val="%1"/>
        <w:lvlJc w:val="left"/>
        <w:pPr>
          <w:ind w:left="360" w:hanging="360"/>
        </w:pPr>
        <w:rPr>
          <w:rFonts w:hint="default"/>
          <w:sz w:val="20"/>
        </w:rPr>
      </w:lvl>
    </w:lvlOverride>
    <w:lvlOverride w:ilvl="1">
      <w:lvl w:ilvl="1">
        <w:start w:val="2"/>
        <w:numFmt w:val="decimal"/>
        <w:lvlText w:val="%1.%2"/>
        <w:lvlJc w:val="left"/>
        <w:pPr>
          <w:ind w:left="1213" w:hanging="360"/>
        </w:pPr>
        <w:rPr>
          <w:rFonts w:hint="default"/>
          <w:b w:val="0"/>
          <w:bCs w:val="0"/>
          <w:sz w:val="20"/>
        </w:rPr>
      </w:lvl>
    </w:lvlOverride>
    <w:lvlOverride w:ilvl="2">
      <w:lvl w:ilvl="2">
        <w:start w:val="5"/>
        <w:numFmt w:val="decimal"/>
        <w:lvlText w:val="5.%2.1"/>
        <w:lvlJc w:val="left"/>
        <w:pPr>
          <w:ind w:left="2426" w:hanging="720"/>
        </w:pPr>
        <w:rPr>
          <w:rFonts w:hint="default"/>
          <w:b w:val="0"/>
          <w:bCs w:val="0"/>
          <w:sz w:val="20"/>
        </w:rPr>
      </w:lvl>
    </w:lvlOverride>
    <w:lvlOverride w:ilvl="3">
      <w:lvl w:ilvl="3">
        <w:start w:val="19"/>
        <w:numFmt w:val="decimal"/>
        <w:lvlText w:val="%1.%2.1.1"/>
        <w:lvlJc w:val="left"/>
        <w:pPr>
          <w:ind w:left="3279" w:hanging="720"/>
        </w:pPr>
        <w:rPr>
          <w:rFonts w:hint="default"/>
          <w:sz w:val="20"/>
        </w:rPr>
      </w:lvl>
    </w:lvlOverride>
    <w:lvlOverride w:ilvl="4">
      <w:lvl w:ilvl="4">
        <w:start w:val="1"/>
        <w:numFmt w:val="decimal"/>
        <w:lvlText w:val="%1.%2.1.1.1"/>
        <w:lvlJc w:val="left"/>
        <w:pPr>
          <w:ind w:left="4492" w:hanging="1080"/>
        </w:pPr>
        <w:rPr>
          <w:rFonts w:hint="default"/>
          <w:sz w:val="20"/>
        </w:rPr>
      </w:lvl>
    </w:lvlOverride>
    <w:lvlOverride w:ilvl="5">
      <w:lvl w:ilvl="5">
        <w:start w:val="1"/>
        <w:numFmt w:val="decimal"/>
        <w:lvlText w:val="%1.%2.1.%5.%61."/>
        <w:lvlJc w:val="left"/>
        <w:pPr>
          <w:ind w:left="5345" w:hanging="1080"/>
        </w:pPr>
        <w:rPr>
          <w:rFonts w:hint="default"/>
          <w:sz w:val="20"/>
        </w:rPr>
      </w:lvl>
    </w:lvlOverride>
    <w:lvlOverride w:ilvl="6">
      <w:lvl w:ilvl="6">
        <w:start w:val="1"/>
        <w:numFmt w:val="decimal"/>
        <w:lvlText w:val="%1.%2.%3.%4.%5.%6.%7"/>
        <w:lvlJc w:val="left"/>
        <w:pPr>
          <w:ind w:left="6558" w:hanging="1440"/>
        </w:pPr>
        <w:rPr>
          <w:rFonts w:hint="default"/>
          <w:sz w:val="20"/>
        </w:rPr>
      </w:lvl>
    </w:lvlOverride>
    <w:lvlOverride w:ilvl="7">
      <w:lvl w:ilvl="7">
        <w:start w:val="1"/>
        <w:numFmt w:val="decimal"/>
        <w:lvlText w:val="%1.%2.%3.%4.%5.%6.%7.%8"/>
        <w:lvlJc w:val="left"/>
        <w:pPr>
          <w:ind w:left="7411" w:hanging="1440"/>
        </w:pPr>
        <w:rPr>
          <w:rFonts w:hint="default"/>
          <w:sz w:val="20"/>
        </w:rPr>
      </w:lvl>
    </w:lvlOverride>
    <w:lvlOverride w:ilvl="8">
      <w:lvl w:ilvl="8">
        <w:start w:val="1"/>
        <w:numFmt w:val="decimal"/>
        <w:lvlText w:val="%1.%2.%3.%4.%5.%6.%7.%8.%9"/>
        <w:lvlJc w:val="left"/>
        <w:pPr>
          <w:ind w:left="8624" w:hanging="1800"/>
        </w:pPr>
        <w:rPr>
          <w:rFonts w:hint="default"/>
          <w:sz w:val="20"/>
        </w:rPr>
      </w:lvl>
    </w:lvlOverride>
  </w:num>
  <w:num w:numId="44">
    <w:abstractNumId w:val="2"/>
    <w:lvlOverride w:ilvl="0">
      <w:lvl w:ilvl="0">
        <w:start w:val="5"/>
        <w:numFmt w:val="decimal"/>
        <w:lvlText w:val="%1"/>
        <w:lvlJc w:val="left"/>
        <w:pPr>
          <w:ind w:left="360" w:hanging="360"/>
        </w:pPr>
        <w:rPr>
          <w:rFonts w:hint="default"/>
          <w:sz w:val="20"/>
        </w:rPr>
      </w:lvl>
    </w:lvlOverride>
    <w:lvlOverride w:ilvl="1">
      <w:lvl w:ilvl="1">
        <w:start w:val="2"/>
        <w:numFmt w:val="decimal"/>
        <w:lvlText w:val="%1.%2"/>
        <w:lvlJc w:val="left"/>
        <w:pPr>
          <w:ind w:left="1213" w:hanging="360"/>
        </w:pPr>
        <w:rPr>
          <w:rFonts w:hint="default"/>
          <w:b w:val="0"/>
          <w:bCs w:val="0"/>
          <w:sz w:val="20"/>
        </w:rPr>
      </w:lvl>
    </w:lvlOverride>
    <w:lvlOverride w:ilvl="2">
      <w:lvl w:ilvl="2">
        <w:start w:val="5"/>
        <w:numFmt w:val="decimal"/>
        <w:lvlText w:val="%35.%2.2"/>
        <w:lvlJc w:val="left"/>
        <w:pPr>
          <w:ind w:left="2426" w:hanging="720"/>
        </w:pPr>
        <w:rPr>
          <w:rFonts w:hint="default"/>
          <w:b w:val="0"/>
          <w:bCs w:val="0"/>
          <w:sz w:val="20"/>
        </w:rPr>
      </w:lvl>
    </w:lvlOverride>
    <w:lvlOverride w:ilvl="3">
      <w:lvl w:ilvl="3">
        <w:start w:val="19"/>
        <w:numFmt w:val="decimal"/>
        <w:lvlText w:val="%1.%2.1.1"/>
        <w:lvlJc w:val="left"/>
        <w:pPr>
          <w:ind w:left="3279" w:hanging="720"/>
        </w:pPr>
        <w:rPr>
          <w:rFonts w:hint="default"/>
          <w:sz w:val="20"/>
        </w:rPr>
      </w:lvl>
    </w:lvlOverride>
    <w:lvlOverride w:ilvl="4">
      <w:lvl w:ilvl="4">
        <w:start w:val="1"/>
        <w:numFmt w:val="decimal"/>
        <w:lvlText w:val="%1.%2.1.1.1"/>
        <w:lvlJc w:val="left"/>
        <w:pPr>
          <w:ind w:left="4492" w:hanging="1080"/>
        </w:pPr>
        <w:rPr>
          <w:rFonts w:hint="default"/>
          <w:sz w:val="20"/>
        </w:rPr>
      </w:lvl>
    </w:lvlOverride>
    <w:lvlOverride w:ilvl="5">
      <w:lvl w:ilvl="5">
        <w:start w:val="1"/>
        <w:numFmt w:val="decimal"/>
        <w:lvlText w:val="%1.%2.1.%5.%61."/>
        <w:lvlJc w:val="left"/>
        <w:pPr>
          <w:ind w:left="5345" w:hanging="1080"/>
        </w:pPr>
        <w:rPr>
          <w:rFonts w:hint="default"/>
          <w:sz w:val="20"/>
        </w:rPr>
      </w:lvl>
    </w:lvlOverride>
    <w:lvlOverride w:ilvl="6">
      <w:lvl w:ilvl="6">
        <w:start w:val="1"/>
        <w:numFmt w:val="decimal"/>
        <w:lvlText w:val="%1.%2.%3.%4.%5.%6.%7"/>
        <w:lvlJc w:val="left"/>
        <w:pPr>
          <w:ind w:left="6558" w:hanging="1440"/>
        </w:pPr>
        <w:rPr>
          <w:rFonts w:hint="default"/>
          <w:sz w:val="20"/>
        </w:rPr>
      </w:lvl>
    </w:lvlOverride>
    <w:lvlOverride w:ilvl="7">
      <w:lvl w:ilvl="7">
        <w:start w:val="1"/>
        <w:numFmt w:val="decimal"/>
        <w:lvlText w:val="%1.%2.%3.%4.%5.%6.%7.%8"/>
        <w:lvlJc w:val="left"/>
        <w:pPr>
          <w:ind w:left="7411" w:hanging="1440"/>
        </w:pPr>
        <w:rPr>
          <w:rFonts w:hint="default"/>
          <w:sz w:val="20"/>
        </w:rPr>
      </w:lvl>
    </w:lvlOverride>
    <w:lvlOverride w:ilvl="8">
      <w:lvl w:ilvl="8">
        <w:start w:val="1"/>
        <w:numFmt w:val="decimal"/>
        <w:lvlText w:val="%1.%2.%3.%4.%5.%6.%7.%8.%9"/>
        <w:lvlJc w:val="left"/>
        <w:pPr>
          <w:ind w:left="8624" w:hanging="1800"/>
        </w:pPr>
        <w:rPr>
          <w:rFonts w:hint="default"/>
          <w:sz w:val="20"/>
        </w:rPr>
      </w:lvl>
    </w:lvlOverride>
  </w:num>
  <w:num w:numId="45">
    <w:abstractNumId w:val="2"/>
    <w:lvlOverride w:ilvl="0">
      <w:lvl w:ilvl="0">
        <w:start w:val="5"/>
        <w:numFmt w:val="decimal"/>
        <w:lvlText w:val="%1"/>
        <w:lvlJc w:val="left"/>
        <w:pPr>
          <w:ind w:left="360" w:hanging="360"/>
        </w:pPr>
        <w:rPr>
          <w:rFonts w:hint="default"/>
          <w:sz w:val="20"/>
        </w:rPr>
      </w:lvl>
    </w:lvlOverride>
    <w:lvlOverride w:ilvl="1">
      <w:lvl w:ilvl="1">
        <w:start w:val="2"/>
        <w:numFmt w:val="decimal"/>
        <w:lvlText w:val="%1.%2"/>
        <w:lvlJc w:val="left"/>
        <w:pPr>
          <w:ind w:left="1213" w:hanging="360"/>
        </w:pPr>
        <w:rPr>
          <w:rFonts w:hint="default"/>
          <w:b w:val="0"/>
          <w:bCs w:val="0"/>
          <w:sz w:val="20"/>
        </w:rPr>
      </w:lvl>
    </w:lvlOverride>
    <w:lvlOverride w:ilvl="2">
      <w:lvl w:ilvl="2">
        <w:start w:val="5"/>
        <w:numFmt w:val="decimal"/>
        <w:lvlText w:val="5.%2.2"/>
        <w:lvlJc w:val="left"/>
        <w:pPr>
          <w:ind w:left="2426" w:hanging="720"/>
        </w:pPr>
        <w:rPr>
          <w:rFonts w:hint="default"/>
          <w:b w:val="0"/>
          <w:bCs w:val="0"/>
          <w:sz w:val="20"/>
        </w:rPr>
      </w:lvl>
    </w:lvlOverride>
    <w:lvlOverride w:ilvl="3">
      <w:lvl w:ilvl="3">
        <w:start w:val="19"/>
        <w:numFmt w:val="decimal"/>
        <w:lvlText w:val="%1.%2.1.1"/>
        <w:lvlJc w:val="left"/>
        <w:pPr>
          <w:ind w:left="3279" w:hanging="720"/>
        </w:pPr>
        <w:rPr>
          <w:rFonts w:hint="default"/>
          <w:sz w:val="20"/>
        </w:rPr>
      </w:lvl>
    </w:lvlOverride>
    <w:lvlOverride w:ilvl="4">
      <w:lvl w:ilvl="4">
        <w:start w:val="1"/>
        <w:numFmt w:val="decimal"/>
        <w:lvlText w:val="%1.%2.1.1.1"/>
        <w:lvlJc w:val="left"/>
        <w:pPr>
          <w:ind w:left="4492" w:hanging="1080"/>
        </w:pPr>
        <w:rPr>
          <w:rFonts w:hint="default"/>
          <w:sz w:val="20"/>
        </w:rPr>
      </w:lvl>
    </w:lvlOverride>
    <w:lvlOverride w:ilvl="5">
      <w:lvl w:ilvl="5">
        <w:start w:val="1"/>
        <w:numFmt w:val="decimal"/>
        <w:lvlText w:val="%1.%2.1.%5.%61."/>
        <w:lvlJc w:val="left"/>
        <w:pPr>
          <w:ind w:left="5345" w:hanging="1080"/>
        </w:pPr>
        <w:rPr>
          <w:rFonts w:hint="default"/>
          <w:sz w:val="20"/>
        </w:rPr>
      </w:lvl>
    </w:lvlOverride>
    <w:lvlOverride w:ilvl="6">
      <w:lvl w:ilvl="6">
        <w:start w:val="1"/>
        <w:numFmt w:val="decimal"/>
        <w:lvlText w:val="%1.%2.%3.%4.%5.%6.%7"/>
        <w:lvlJc w:val="left"/>
        <w:pPr>
          <w:ind w:left="6558" w:hanging="1440"/>
        </w:pPr>
        <w:rPr>
          <w:rFonts w:hint="default"/>
          <w:sz w:val="20"/>
        </w:rPr>
      </w:lvl>
    </w:lvlOverride>
    <w:lvlOverride w:ilvl="7">
      <w:lvl w:ilvl="7">
        <w:start w:val="1"/>
        <w:numFmt w:val="decimal"/>
        <w:lvlText w:val="%1.%2.%3.%4.%5.%6.%7.%8"/>
        <w:lvlJc w:val="left"/>
        <w:pPr>
          <w:ind w:left="7411" w:hanging="1440"/>
        </w:pPr>
        <w:rPr>
          <w:rFonts w:hint="default"/>
          <w:sz w:val="20"/>
        </w:rPr>
      </w:lvl>
    </w:lvlOverride>
    <w:lvlOverride w:ilvl="8">
      <w:lvl w:ilvl="8">
        <w:start w:val="1"/>
        <w:numFmt w:val="decimal"/>
        <w:lvlText w:val="%1.%2.%3.%4.%5.%6.%7.%8.%9"/>
        <w:lvlJc w:val="left"/>
        <w:pPr>
          <w:ind w:left="8624" w:hanging="1800"/>
        </w:pPr>
        <w:rPr>
          <w:rFonts w:hint="default"/>
          <w:sz w:val="20"/>
        </w:rPr>
      </w:lvl>
    </w:lvlOverride>
  </w:num>
  <w:num w:numId="46">
    <w:abstractNumId w:val="10"/>
  </w:num>
  <w:num w:numId="47">
    <w:abstractNumId w:val="22"/>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26"/>
  </w:num>
  <w:num w:numId="55">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8194"/>
    <o:shapelayout v:ext="edit">
      <o:idmap v:ext="edit" data="8"/>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EE"/>
    <w:rsid w:val="00000CE8"/>
    <w:rsid w:val="000025C6"/>
    <w:rsid w:val="000047DD"/>
    <w:rsid w:val="00010105"/>
    <w:rsid w:val="00010233"/>
    <w:rsid w:val="0001535A"/>
    <w:rsid w:val="000171DB"/>
    <w:rsid w:val="00020E7C"/>
    <w:rsid w:val="000211A9"/>
    <w:rsid w:val="0002495C"/>
    <w:rsid w:val="0002508D"/>
    <w:rsid w:val="00031D3B"/>
    <w:rsid w:val="0003261B"/>
    <w:rsid w:val="00032C15"/>
    <w:rsid w:val="00034965"/>
    <w:rsid w:val="000366A3"/>
    <w:rsid w:val="00037186"/>
    <w:rsid w:val="0004036F"/>
    <w:rsid w:val="00043BB8"/>
    <w:rsid w:val="0004431B"/>
    <w:rsid w:val="00047A91"/>
    <w:rsid w:val="00047E83"/>
    <w:rsid w:val="00050F2E"/>
    <w:rsid w:val="000520CD"/>
    <w:rsid w:val="00056786"/>
    <w:rsid w:val="000609E4"/>
    <w:rsid w:val="0006387A"/>
    <w:rsid w:val="000654EE"/>
    <w:rsid w:val="00065AC7"/>
    <w:rsid w:val="00066A43"/>
    <w:rsid w:val="00071F6B"/>
    <w:rsid w:val="000727DE"/>
    <w:rsid w:val="00074176"/>
    <w:rsid w:val="000744B5"/>
    <w:rsid w:val="0007523B"/>
    <w:rsid w:val="000816BA"/>
    <w:rsid w:val="00081D82"/>
    <w:rsid w:val="00083094"/>
    <w:rsid w:val="000840D4"/>
    <w:rsid w:val="00085976"/>
    <w:rsid w:val="00087992"/>
    <w:rsid w:val="0009465F"/>
    <w:rsid w:val="0009498E"/>
    <w:rsid w:val="00096B91"/>
    <w:rsid w:val="0009714D"/>
    <w:rsid w:val="000A0C8E"/>
    <w:rsid w:val="000A0CA8"/>
    <w:rsid w:val="000A3982"/>
    <w:rsid w:val="000B241E"/>
    <w:rsid w:val="000B4B1F"/>
    <w:rsid w:val="000B4F0F"/>
    <w:rsid w:val="000B649A"/>
    <w:rsid w:val="000B71D9"/>
    <w:rsid w:val="000C00BB"/>
    <w:rsid w:val="000C0382"/>
    <w:rsid w:val="000C1A88"/>
    <w:rsid w:val="000C6ACC"/>
    <w:rsid w:val="000C7C30"/>
    <w:rsid w:val="000D37D7"/>
    <w:rsid w:val="000D490E"/>
    <w:rsid w:val="000D5B9D"/>
    <w:rsid w:val="000E1C58"/>
    <w:rsid w:val="000E22F6"/>
    <w:rsid w:val="000E2A23"/>
    <w:rsid w:val="000E3594"/>
    <w:rsid w:val="000E4114"/>
    <w:rsid w:val="000E435A"/>
    <w:rsid w:val="000E7F8C"/>
    <w:rsid w:val="000F2682"/>
    <w:rsid w:val="000F3055"/>
    <w:rsid w:val="000F3EDF"/>
    <w:rsid w:val="000F43D7"/>
    <w:rsid w:val="000F4756"/>
    <w:rsid w:val="000F67E5"/>
    <w:rsid w:val="000F68B1"/>
    <w:rsid w:val="000F7605"/>
    <w:rsid w:val="001044F0"/>
    <w:rsid w:val="00104A86"/>
    <w:rsid w:val="00107601"/>
    <w:rsid w:val="00110841"/>
    <w:rsid w:val="00110B58"/>
    <w:rsid w:val="00112C29"/>
    <w:rsid w:val="0011333F"/>
    <w:rsid w:val="001141A8"/>
    <w:rsid w:val="00117922"/>
    <w:rsid w:val="00122FF4"/>
    <w:rsid w:val="00124B77"/>
    <w:rsid w:val="00124F36"/>
    <w:rsid w:val="00126819"/>
    <w:rsid w:val="00130683"/>
    <w:rsid w:val="001326CC"/>
    <w:rsid w:val="001374E4"/>
    <w:rsid w:val="00137764"/>
    <w:rsid w:val="0013776C"/>
    <w:rsid w:val="0014057B"/>
    <w:rsid w:val="00140D96"/>
    <w:rsid w:val="001420B1"/>
    <w:rsid w:val="001429D7"/>
    <w:rsid w:val="00142EE5"/>
    <w:rsid w:val="001432B0"/>
    <w:rsid w:val="00143618"/>
    <w:rsid w:val="00145A18"/>
    <w:rsid w:val="00146ACF"/>
    <w:rsid w:val="001472ED"/>
    <w:rsid w:val="001478FC"/>
    <w:rsid w:val="00147B96"/>
    <w:rsid w:val="00152E71"/>
    <w:rsid w:val="001536DD"/>
    <w:rsid w:val="001558EC"/>
    <w:rsid w:val="001608BC"/>
    <w:rsid w:val="001611C3"/>
    <w:rsid w:val="00166C12"/>
    <w:rsid w:val="001673AB"/>
    <w:rsid w:val="001673D4"/>
    <w:rsid w:val="001676D6"/>
    <w:rsid w:val="00170B7C"/>
    <w:rsid w:val="0017104F"/>
    <w:rsid w:val="0017183C"/>
    <w:rsid w:val="00171AD1"/>
    <w:rsid w:val="00173E0C"/>
    <w:rsid w:val="00174B73"/>
    <w:rsid w:val="00175515"/>
    <w:rsid w:val="00177943"/>
    <w:rsid w:val="00177D93"/>
    <w:rsid w:val="00177FAD"/>
    <w:rsid w:val="0018081C"/>
    <w:rsid w:val="00185169"/>
    <w:rsid w:val="0018710C"/>
    <w:rsid w:val="0019093D"/>
    <w:rsid w:val="001963D3"/>
    <w:rsid w:val="00196826"/>
    <w:rsid w:val="001A1B98"/>
    <w:rsid w:val="001A5732"/>
    <w:rsid w:val="001A5E3E"/>
    <w:rsid w:val="001A6883"/>
    <w:rsid w:val="001B1683"/>
    <w:rsid w:val="001B1E1E"/>
    <w:rsid w:val="001B27A3"/>
    <w:rsid w:val="001B2C36"/>
    <w:rsid w:val="001B36C0"/>
    <w:rsid w:val="001B6514"/>
    <w:rsid w:val="001B6B13"/>
    <w:rsid w:val="001B7127"/>
    <w:rsid w:val="001B7261"/>
    <w:rsid w:val="001B728A"/>
    <w:rsid w:val="001C254B"/>
    <w:rsid w:val="001C4EBF"/>
    <w:rsid w:val="001C5115"/>
    <w:rsid w:val="001D2E61"/>
    <w:rsid w:val="001D3ECB"/>
    <w:rsid w:val="001D5B44"/>
    <w:rsid w:val="001D6AE1"/>
    <w:rsid w:val="001E042A"/>
    <w:rsid w:val="001E2D00"/>
    <w:rsid w:val="001E7EE4"/>
    <w:rsid w:val="001F0F8A"/>
    <w:rsid w:val="001F1334"/>
    <w:rsid w:val="001F1C3F"/>
    <w:rsid w:val="001F1D68"/>
    <w:rsid w:val="001F1DA2"/>
    <w:rsid w:val="001F1F44"/>
    <w:rsid w:val="001F2699"/>
    <w:rsid w:val="001F3FF2"/>
    <w:rsid w:val="001F50FC"/>
    <w:rsid w:val="001F61A3"/>
    <w:rsid w:val="001F77C3"/>
    <w:rsid w:val="00202BDA"/>
    <w:rsid w:val="00202F9A"/>
    <w:rsid w:val="00203191"/>
    <w:rsid w:val="002120E2"/>
    <w:rsid w:val="0021455D"/>
    <w:rsid w:val="00214635"/>
    <w:rsid w:val="00215F99"/>
    <w:rsid w:val="0021686F"/>
    <w:rsid w:val="00217A6C"/>
    <w:rsid w:val="002247F5"/>
    <w:rsid w:val="00224D88"/>
    <w:rsid w:val="00226E93"/>
    <w:rsid w:val="00230B26"/>
    <w:rsid w:val="00230E26"/>
    <w:rsid w:val="00235E41"/>
    <w:rsid w:val="0023693E"/>
    <w:rsid w:val="00243545"/>
    <w:rsid w:val="00243B9B"/>
    <w:rsid w:val="00250D42"/>
    <w:rsid w:val="00252137"/>
    <w:rsid w:val="00252305"/>
    <w:rsid w:val="00255230"/>
    <w:rsid w:val="00255680"/>
    <w:rsid w:val="00255847"/>
    <w:rsid w:val="00256556"/>
    <w:rsid w:val="00260E59"/>
    <w:rsid w:val="00273851"/>
    <w:rsid w:val="00274E38"/>
    <w:rsid w:val="002760C1"/>
    <w:rsid w:val="00286B49"/>
    <w:rsid w:val="00290D00"/>
    <w:rsid w:val="00291208"/>
    <w:rsid w:val="00292D99"/>
    <w:rsid w:val="00295B13"/>
    <w:rsid w:val="00296CD1"/>
    <w:rsid w:val="00297A79"/>
    <w:rsid w:val="002A0034"/>
    <w:rsid w:val="002A04C5"/>
    <w:rsid w:val="002A1FCE"/>
    <w:rsid w:val="002A61D0"/>
    <w:rsid w:val="002A63D2"/>
    <w:rsid w:val="002B2FD1"/>
    <w:rsid w:val="002B4866"/>
    <w:rsid w:val="002B58CB"/>
    <w:rsid w:val="002B7A1E"/>
    <w:rsid w:val="002C014D"/>
    <w:rsid w:val="002C1A0C"/>
    <w:rsid w:val="002C4052"/>
    <w:rsid w:val="002C56FB"/>
    <w:rsid w:val="002E5603"/>
    <w:rsid w:val="002E5A3F"/>
    <w:rsid w:val="002E6080"/>
    <w:rsid w:val="002E64F5"/>
    <w:rsid w:val="002E7DA7"/>
    <w:rsid w:val="002F145E"/>
    <w:rsid w:val="002F29CF"/>
    <w:rsid w:val="002F407B"/>
    <w:rsid w:val="002F4F0E"/>
    <w:rsid w:val="002F5BA7"/>
    <w:rsid w:val="002F690D"/>
    <w:rsid w:val="00300F3B"/>
    <w:rsid w:val="00301963"/>
    <w:rsid w:val="00303B86"/>
    <w:rsid w:val="00304943"/>
    <w:rsid w:val="0030772A"/>
    <w:rsid w:val="00310627"/>
    <w:rsid w:val="003107EE"/>
    <w:rsid w:val="003123D3"/>
    <w:rsid w:val="0031646B"/>
    <w:rsid w:val="00317D60"/>
    <w:rsid w:val="003354DF"/>
    <w:rsid w:val="00336F89"/>
    <w:rsid w:val="0034100C"/>
    <w:rsid w:val="00347DE3"/>
    <w:rsid w:val="00350972"/>
    <w:rsid w:val="00351C33"/>
    <w:rsid w:val="00352A99"/>
    <w:rsid w:val="003539BA"/>
    <w:rsid w:val="00354B94"/>
    <w:rsid w:val="00357A84"/>
    <w:rsid w:val="00360EEF"/>
    <w:rsid w:val="00361948"/>
    <w:rsid w:val="003634FB"/>
    <w:rsid w:val="00363B14"/>
    <w:rsid w:val="00364B47"/>
    <w:rsid w:val="003656BB"/>
    <w:rsid w:val="0036600E"/>
    <w:rsid w:val="00367C5C"/>
    <w:rsid w:val="003736CB"/>
    <w:rsid w:val="00373F92"/>
    <w:rsid w:val="00375710"/>
    <w:rsid w:val="00381A4B"/>
    <w:rsid w:val="00385BE5"/>
    <w:rsid w:val="00390E8B"/>
    <w:rsid w:val="003911C7"/>
    <w:rsid w:val="00395A9A"/>
    <w:rsid w:val="00396592"/>
    <w:rsid w:val="003A01A7"/>
    <w:rsid w:val="003A3CAD"/>
    <w:rsid w:val="003A549E"/>
    <w:rsid w:val="003A54F1"/>
    <w:rsid w:val="003A60B5"/>
    <w:rsid w:val="003A6850"/>
    <w:rsid w:val="003A7900"/>
    <w:rsid w:val="003B374B"/>
    <w:rsid w:val="003B3C92"/>
    <w:rsid w:val="003B7597"/>
    <w:rsid w:val="003C01F7"/>
    <w:rsid w:val="003C2252"/>
    <w:rsid w:val="003C2B17"/>
    <w:rsid w:val="003C4EF7"/>
    <w:rsid w:val="003C5134"/>
    <w:rsid w:val="003C616F"/>
    <w:rsid w:val="003C670B"/>
    <w:rsid w:val="003D63BC"/>
    <w:rsid w:val="003D65B7"/>
    <w:rsid w:val="003E25A5"/>
    <w:rsid w:val="003E2A68"/>
    <w:rsid w:val="003E57AC"/>
    <w:rsid w:val="003E5BC6"/>
    <w:rsid w:val="003E6034"/>
    <w:rsid w:val="003E6ED4"/>
    <w:rsid w:val="003F2268"/>
    <w:rsid w:val="003F2A70"/>
    <w:rsid w:val="003F3FB8"/>
    <w:rsid w:val="003F55A8"/>
    <w:rsid w:val="003F7ED3"/>
    <w:rsid w:val="00400927"/>
    <w:rsid w:val="004068C5"/>
    <w:rsid w:val="0040756D"/>
    <w:rsid w:val="0041004F"/>
    <w:rsid w:val="00410AF6"/>
    <w:rsid w:val="0041211E"/>
    <w:rsid w:val="00412859"/>
    <w:rsid w:val="00412E8C"/>
    <w:rsid w:val="0041348E"/>
    <w:rsid w:val="0041592E"/>
    <w:rsid w:val="00416A46"/>
    <w:rsid w:val="00417E25"/>
    <w:rsid w:val="00420A9B"/>
    <w:rsid w:val="00422AB1"/>
    <w:rsid w:val="00422D75"/>
    <w:rsid w:val="00432297"/>
    <w:rsid w:val="004329BA"/>
    <w:rsid w:val="00433F6E"/>
    <w:rsid w:val="004352D5"/>
    <w:rsid w:val="00435500"/>
    <w:rsid w:val="0043654C"/>
    <w:rsid w:val="00437B22"/>
    <w:rsid w:val="00442637"/>
    <w:rsid w:val="00442D0C"/>
    <w:rsid w:val="004432FB"/>
    <w:rsid w:val="004466F8"/>
    <w:rsid w:val="0044673A"/>
    <w:rsid w:val="00447ED1"/>
    <w:rsid w:val="004524A2"/>
    <w:rsid w:val="00452860"/>
    <w:rsid w:val="00454608"/>
    <w:rsid w:val="00454981"/>
    <w:rsid w:val="00454C4E"/>
    <w:rsid w:val="0045537A"/>
    <w:rsid w:val="00455CED"/>
    <w:rsid w:val="0045702C"/>
    <w:rsid w:val="00463863"/>
    <w:rsid w:val="00464DA6"/>
    <w:rsid w:val="00465997"/>
    <w:rsid w:val="00466FE1"/>
    <w:rsid w:val="004675BC"/>
    <w:rsid w:val="00472430"/>
    <w:rsid w:val="004736A4"/>
    <w:rsid w:val="0047385E"/>
    <w:rsid w:val="00475656"/>
    <w:rsid w:val="004803C2"/>
    <w:rsid w:val="00481C31"/>
    <w:rsid w:val="00483238"/>
    <w:rsid w:val="00486022"/>
    <w:rsid w:val="004907B4"/>
    <w:rsid w:val="0049221C"/>
    <w:rsid w:val="00492E9E"/>
    <w:rsid w:val="00496CFF"/>
    <w:rsid w:val="004A3FC7"/>
    <w:rsid w:val="004A4DA1"/>
    <w:rsid w:val="004A6FFF"/>
    <w:rsid w:val="004B2F92"/>
    <w:rsid w:val="004B5425"/>
    <w:rsid w:val="004C0214"/>
    <w:rsid w:val="004C1508"/>
    <w:rsid w:val="004C23D6"/>
    <w:rsid w:val="004C32A0"/>
    <w:rsid w:val="004C3A0F"/>
    <w:rsid w:val="004C4BF2"/>
    <w:rsid w:val="004C4D4A"/>
    <w:rsid w:val="004C586E"/>
    <w:rsid w:val="004C74A8"/>
    <w:rsid w:val="004C76C1"/>
    <w:rsid w:val="004D1AAF"/>
    <w:rsid w:val="004D2A51"/>
    <w:rsid w:val="004D5B30"/>
    <w:rsid w:val="004D732B"/>
    <w:rsid w:val="004D744D"/>
    <w:rsid w:val="004D75A4"/>
    <w:rsid w:val="004E06EA"/>
    <w:rsid w:val="004E1167"/>
    <w:rsid w:val="004E1C8F"/>
    <w:rsid w:val="004E2CCA"/>
    <w:rsid w:val="004E4197"/>
    <w:rsid w:val="004E5DC3"/>
    <w:rsid w:val="004F1596"/>
    <w:rsid w:val="004F2CD5"/>
    <w:rsid w:val="004F317B"/>
    <w:rsid w:val="004F57D2"/>
    <w:rsid w:val="00501AA9"/>
    <w:rsid w:val="0050750A"/>
    <w:rsid w:val="005115D0"/>
    <w:rsid w:val="005128CD"/>
    <w:rsid w:val="0051340E"/>
    <w:rsid w:val="005139AC"/>
    <w:rsid w:val="00514014"/>
    <w:rsid w:val="00514870"/>
    <w:rsid w:val="00517826"/>
    <w:rsid w:val="00521297"/>
    <w:rsid w:val="00522910"/>
    <w:rsid w:val="005232B6"/>
    <w:rsid w:val="0052499A"/>
    <w:rsid w:val="00526D2E"/>
    <w:rsid w:val="00534FC3"/>
    <w:rsid w:val="00535D17"/>
    <w:rsid w:val="00537002"/>
    <w:rsid w:val="00541BEE"/>
    <w:rsid w:val="00542B8C"/>
    <w:rsid w:val="00543B76"/>
    <w:rsid w:val="00545E07"/>
    <w:rsid w:val="005467B6"/>
    <w:rsid w:val="005509EA"/>
    <w:rsid w:val="00552F7D"/>
    <w:rsid w:val="00553367"/>
    <w:rsid w:val="00554271"/>
    <w:rsid w:val="0056121D"/>
    <w:rsid w:val="0056249A"/>
    <w:rsid w:val="00563BA5"/>
    <w:rsid w:val="00563F3E"/>
    <w:rsid w:val="00564621"/>
    <w:rsid w:val="00572BE1"/>
    <w:rsid w:val="005735DC"/>
    <w:rsid w:val="0057527B"/>
    <w:rsid w:val="00575310"/>
    <w:rsid w:val="00575D2E"/>
    <w:rsid w:val="00580611"/>
    <w:rsid w:val="00581133"/>
    <w:rsid w:val="00582922"/>
    <w:rsid w:val="0058355D"/>
    <w:rsid w:val="00584735"/>
    <w:rsid w:val="005859A0"/>
    <w:rsid w:val="00585E68"/>
    <w:rsid w:val="00587B58"/>
    <w:rsid w:val="00591605"/>
    <w:rsid w:val="0059165F"/>
    <w:rsid w:val="00592A62"/>
    <w:rsid w:val="005939E4"/>
    <w:rsid w:val="00596648"/>
    <w:rsid w:val="0059731A"/>
    <w:rsid w:val="005A0ACD"/>
    <w:rsid w:val="005A3DA8"/>
    <w:rsid w:val="005A6555"/>
    <w:rsid w:val="005A765E"/>
    <w:rsid w:val="005A7C68"/>
    <w:rsid w:val="005A7D5F"/>
    <w:rsid w:val="005B08D1"/>
    <w:rsid w:val="005B17B3"/>
    <w:rsid w:val="005B3169"/>
    <w:rsid w:val="005B333E"/>
    <w:rsid w:val="005B3E28"/>
    <w:rsid w:val="005B7242"/>
    <w:rsid w:val="005C0B97"/>
    <w:rsid w:val="005C440B"/>
    <w:rsid w:val="005C6005"/>
    <w:rsid w:val="005D0DCD"/>
    <w:rsid w:val="005D207A"/>
    <w:rsid w:val="005D4EF8"/>
    <w:rsid w:val="005E2BEA"/>
    <w:rsid w:val="005E2EE5"/>
    <w:rsid w:val="005E38DA"/>
    <w:rsid w:val="005E5877"/>
    <w:rsid w:val="005E5BAA"/>
    <w:rsid w:val="005E624A"/>
    <w:rsid w:val="005E6A7A"/>
    <w:rsid w:val="005F166F"/>
    <w:rsid w:val="005F4457"/>
    <w:rsid w:val="005F737A"/>
    <w:rsid w:val="00600E31"/>
    <w:rsid w:val="006017EF"/>
    <w:rsid w:val="00602008"/>
    <w:rsid w:val="00602F53"/>
    <w:rsid w:val="00602F70"/>
    <w:rsid w:val="00604E6A"/>
    <w:rsid w:val="0060554E"/>
    <w:rsid w:val="00605A4E"/>
    <w:rsid w:val="006061CE"/>
    <w:rsid w:val="00607A78"/>
    <w:rsid w:val="00610D62"/>
    <w:rsid w:val="0061115A"/>
    <w:rsid w:val="00612070"/>
    <w:rsid w:val="006128F1"/>
    <w:rsid w:val="00616DDC"/>
    <w:rsid w:val="00626266"/>
    <w:rsid w:val="006274F3"/>
    <w:rsid w:val="006315DD"/>
    <w:rsid w:val="006325A0"/>
    <w:rsid w:val="006341CC"/>
    <w:rsid w:val="00637700"/>
    <w:rsid w:val="00640E6A"/>
    <w:rsid w:val="00641C65"/>
    <w:rsid w:val="00642D27"/>
    <w:rsid w:val="006436A6"/>
    <w:rsid w:val="00643AF1"/>
    <w:rsid w:val="00643F33"/>
    <w:rsid w:val="00644633"/>
    <w:rsid w:val="006602AA"/>
    <w:rsid w:val="0066084C"/>
    <w:rsid w:val="00660BEF"/>
    <w:rsid w:val="00662450"/>
    <w:rsid w:val="00662CF1"/>
    <w:rsid w:val="00664432"/>
    <w:rsid w:val="0066675A"/>
    <w:rsid w:val="00666C20"/>
    <w:rsid w:val="00666EEF"/>
    <w:rsid w:val="006678B0"/>
    <w:rsid w:val="00673C56"/>
    <w:rsid w:val="00674EC3"/>
    <w:rsid w:val="006757C6"/>
    <w:rsid w:val="00676807"/>
    <w:rsid w:val="00681CDE"/>
    <w:rsid w:val="00682B1E"/>
    <w:rsid w:val="00684B06"/>
    <w:rsid w:val="00686883"/>
    <w:rsid w:val="00686F05"/>
    <w:rsid w:val="0069053E"/>
    <w:rsid w:val="006A1C1B"/>
    <w:rsid w:val="006A1F3A"/>
    <w:rsid w:val="006A40DD"/>
    <w:rsid w:val="006B143D"/>
    <w:rsid w:val="006B5E56"/>
    <w:rsid w:val="006B68C2"/>
    <w:rsid w:val="006C055D"/>
    <w:rsid w:val="006C0713"/>
    <w:rsid w:val="006C3102"/>
    <w:rsid w:val="006C42A2"/>
    <w:rsid w:val="006C6D12"/>
    <w:rsid w:val="006C7438"/>
    <w:rsid w:val="006D3EA6"/>
    <w:rsid w:val="006D65F3"/>
    <w:rsid w:val="006F40FA"/>
    <w:rsid w:val="007002ED"/>
    <w:rsid w:val="0070097F"/>
    <w:rsid w:val="007042F3"/>
    <w:rsid w:val="00707F00"/>
    <w:rsid w:val="0071117C"/>
    <w:rsid w:val="0071388E"/>
    <w:rsid w:val="00722DC6"/>
    <w:rsid w:val="00724865"/>
    <w:rsid w:val="00731F9D"/>
    <w:rsid w:val="00733204"/>
    <w:rsid w:val="00734848"/>
    <w:rsid w:val="007354A0"/>
    <w:rsid w:val="0074053F"/>
    <w:rsid w:val="0074367E"/>
    <w:rsid w:val="00745D5A"/>
    <w:rsid w:val="00747C52"/>
    <w:rsid w:val="007500ED"/>
    <w:rsid w:val="0075057A"/>
    <w:rsid w:val="00756216"/>
    <w:rsid w:val="007603F4"/>
    <w:rsid w:val="00765642"/>
    <w:rsid w:val="0076573D"/>
    <w:rsid w:val="007722BF"/>
    <w:rsid w:val="007733A1"/>
    <w:rsid w:val="00783EF7"/>
    <w:rsid w:val="007855B0"/>
    <w:rsid w:val="00785E0D"/>
    <w:rsid w:val="007869DE"/>
    <w:rsid w:val="007871A1"/>
    <w:rsid w:val="0078777C"/>
    <w:rsid w:val="00792C85"/>
    <w:rsid w:val="0079458A"/>
    <w:rsid w:val="007A04AD"/>
    <w:rsid w:val="007A1629"/>
    <w:rsid w:val="007A2B26"/>
    <w:rsid w:val="007A392F"/>
    <w:rsid w:val="007A3B12"/>
    <w:rsid w:val="007A470E"/>
    <w:rsid w:val="007A71EB"/>
    <w:rsid w:val="007A7FB8"/>
    <w:rsid w:val="007B202E"/>
    <w:rsid w:val="007B28B8"/>
    <w:rsid w:val="007B42A0"/>
    <w:rsid w:val="007B439C"/>
    <w:rsid w:val="007B454F"/>
    <w:rsid w:val="007B6123"/>
    <w:rsid w:val="007B7BA3"/>
    <w:rsid w:val="007C0F77"/>
    <w:rsid w:val="007C42E6"/>
    <w:rsid w:val="007C45FE"/>
    <w:rsid w:val="007C5BAD"/>
    <w:rsid w:val="007C7DEF"/>
    <w:rsid w:val="007D0DD2"/>
    <w:rsid w:val="007D265C"/>
    <w:rsid w:val="007D3087"/>
    <w:rsid w:val="007D3474"/>
    <w:rsid w:val="007D4B86"/>
    <w:rsid w:val="007D6BEA"/>
    <w:rsid w:val="007D74FD"/>
    <w:rsid w:val="007D7EA5"/>
    <w:rsid w:val="007E07FA"/>
    <w:rsid w:val="007E5173"/>
    <w:rsid w:val="007E5C91"/>
    <w:rsid w:val="007E62E7"/>
    <w:rsid w:val="007F0B50"/>
    <w:rsid w:val="007F2DA3"/>
    <w:rsid w:val="007F2F4D"/>
    <w:rsid w:val="007F3758"/>
    <w:rsid w:val="007F3F73"/>
    <w:rsid w:val="007F727E"/>
    <w:rsid w:val="007F7947"/>
    <w:rsid w:val="008015C5"/>
    <w:rsid w:val="00801803"/>
    <w:rsid w:val="00801D0E"/>
    <w:rsid w:val="00802B0F"/>
    <w:rsid w:val="00810E0C"/>
    <w:rsid w:val="0081121E"/>
    <w:rsid w:val="00811CA7"/>
    <w:rsid w:val="00817E57"/>
    <w:rsid w:val="00821345"/>
    <w:rsid w:val="008217EC"/>
    <w:rsid w:val="00824A58"/>
    <w:rsid w:val="00830171"/>
    <w:rsid w:val="00830D39"/>
    <w:rsid w:val="008312A6"/>
    <w:rsid w:val="00832005"/>
    <w:rsid w:val="008356D6"/>
    <w:rsid w:val="0083581B"/>
    <w:rsid w:val="00835E60"/>
    <w:rsid w:val="00837217"/>
    <w:rsid w:val="008402FA"/>
    <w:rsid w:val="00841680"/>
    <w:rsid w:val="0084369B"/>
    <w:rsid w:val="00845CA7"/>
    <w:rsid w:val="00847A00"/>
    <w:rsid w:val="00850466"/>
    <w:rsid w:val="00852697"/>
    <w:rsid w:val="008534A6"/>
    <w:rsid w:val="0085484E"/>
    <w:rsid w:val="00857E98"/>
    <w:rsid w:val="0086054D"/>
    <w:rsid w:val="00861636"/>
    <w:rsid w:val="0086223B"/>
    <w:rsid w:val="00867220"/>
    <w:rsid w:val="00867538"/>
    <w:rsid w:val="00867DC2"/>
    <w:rsid w:val="0087041D"/>
    <w:rsid w:val="0087046B"/>
    <w:rsid w:val="00871D6B"/>
    <w:rsid w:val="0087294C"/>
    <w:rsid w:val="00874E6C"/>
    <w:rsid w:val="008774BE"/>
    <w:rsid w:val="00877F1E"/>
    <w:rsid w:val="00882B18"/>
    <w:rsid w:val="00883517"/>
    <w:rsid w:val="0088496D"/>
    <w:rsid w:val="00884F1F"/>
    <w:rsid w:val="00886C90"/>
    <w:rsid w:val="00886EB8"/>
    <w:rsid w:val="00891A8B"/>
    <w:rsid w:val="00895C0D"/>
    <w:rsid w:val="00895EF9"/>
    <w:rsid w:val="0089677B"/>
    <w:rsid w:val="008973E7"/>
    <w:rsid w:val="008A056D"/>
    <w:rsid w:val="008A29CD"/>
    <w:rsid w:val="008A352B"/>
    <w:rsid w:val="008A5EE1"/>
    <w:rsid w:val="008A6E24"/>
    <w:rsid w:val="008B0116"/>
    <w:rsid w:val="008B2401"/>
    <w:rsid w:val="008B7106"/>
    <w:rsid w:val="008B79EB"/>
    <w:rsid w:val="008C1D15"/>
    <w:rsid w:val="008C2FAE"/>
    <w:rsid w:val="008C7BDC"/>
    <w:rsid w:val="008E0159"/>
    <w:rsid w:val="008E3594"/>
    <w:rsid w:val="008E4654"/>
    <w:rsid w:val="008E528E"/>
    <w:rsid w:val="008F18DE"/>
    <w:rsid w:val="008F2063"/>
    <w:rsid w:val="008F367C"/>
    <w:rsid w:val="008F47D9"/>
    <w:rsid w:val="008F4902"/>
    <w:rsid w:val="008F5085"/>
    <w:rsid w:val="008F552B"/>
    <w:rsid w:val="008F7654"/>
    <w:rsid w:val="00902AF8"/>
    <w:rsid w:val="009060BB"/>
    <w:rsid w:val="00907926"/>
    <w:rsid w:val="009108E6"/>
    <w:rsid w:val="00914D12"/>
    <w:rsid w:val="0091659C"/>
    <w:rsid w:val="00920433"/>
    <w:rsid w:val="0092448A"/>
    <w:rsid w:val="00926FC7"/>
    <w:rsid w:val="00927227"/>
    <w:rsid w:val="0092738E"/>
    <w:rsid w:val="009273B9"/>
    <w:rsid w:val="00927C98"/>
    <w:rsid w:val="0093156F"/>
    <w:rsid w:val="0093311D"/>
    <w:rsid w:val="009407C3"/>
    <w:rsid w:val="00940A4B"/>
    <w:rsid w:val="009468DB"/>
    <w:rsid w:val="00950C4F"/>
    <w:rsid w:val="0095153D"/>
    <w:rsid w:val="0095526A"/>
    <w:rsid w:val="00955424"/>
    <w:rsid w:val="009569D3"/>
    <w:rsid w:val="00957B93"/>
    <w:rsid w:val="0096002A"/>
    <w:rsid w:val="00960606"/>
    <w:rsid w:val="009617A1"/>
    <w:rsid w:val="0096262C"/>
    <w:rsid w:val="00962E87"/>
    <w:rsid w:val="00965641"/>
    <w:rsid w:val="00966BEB"/>
    <w:rsid w:val="00972509"/>
    <w:rsid w:val="00973D9B"/>
    <w:rsid w:val="009749E9"/>
    <w:rsid w:val="0097543E"/>
    <w:rsid w:val="00975ABC"/>
    <w:rsid w:val="009773B5"/>
    <w:rsid w:val="00977C15"/>
    <w:rsid w:val="009818B0"/>
    <w:rsid w:val="00982CAB"/>
    <w:rsid w:val="00982FBF"/>
    <w:rsid w:val="0098325C"/>
    <w:rsid w:val="0098369A"/>
    <w:rsid w:val="009872C1"/>
    <w:rsid w:val="0099059B"/>
    <w:rsid w:val="00990F53"/>
    <w:rsid w:val="0099291A"/>
    <w:rsid w:val="00993C15"/>
    <w:rsid w:val="009A0165"/>
    <w:rsid w:val="009A19C7"/>
    <w:rsid w:val="009A1E15"/>
    <w:rsid w:val="009A220A"/>
    <w:rsid w:val="009A2336"/>
    <w:rsid w:val="009A2D9B"/>
    <w:rsid w:val="009A2FD2"/>
    <w:rsid w:val="009A3EAB"/>
    <w:rsid w:val="009A41D8"/>
    <w:rsid w:val="009A48BA"/>
    <w:rsid w:val="009A57A2"/>
    <w:rsid w:val="009B04C4"/>
    <w:rsid w:val="009B0F17"/>
    <w:rsid w:val="009B1CA0"/>
    <w:rsid w:val="009B2738"/>
    <w:rsid w:val="009B2B25"/>
    <w:rsid w:val="009B2D8F"/>
    <w:rsid w:val="009B4105"/>
    <w:rsid w:val="009B45AF"/>
    <w:rsid w:val="009B726E"/>
    <w:rsid w:val="009B7AF1"/>
    <w:rsid w:val="009B7C18"/>
    <w:rsid w:val="009C2605"/>
    <w:rsid w:val="009C3504"/>
    <w:rsid w:val="009C38A3"/>
    <w:rsid w:val="009C4406"/>
    <w:rsid w:val="009D0E63"/>
    <w:rsid w:val="009D523F"/>
    <w:rsid w:val="009D5A1A"/>
    <w:rsid w:val="009D6036"/>
    <w:rsid w:val="009D6D3F"/>
    <w:rsid w:val="009E0D3E"/>
    <w:rsid w:val="009E0F70"/>
    <w:rsid w:val="009E1864"/>
    <w:rsid w:val="009E3E76"/>
    <w:rsid w:val="009E4718"/>
    <w:rsid w:val="009E4793"/>
    <w:rsid w:val="009E4A84"/>
    <w:rsid w:val="009E75D6"/>
    <w:rsid w:val="009F0506"/>
    <w:rsid w:val="009F2F7D"/>
    <w:rsid w:val="009F361E"/>
    <w:rsid w:val="009F5FE4"/>
    <w:rsid w:val="00A02498"/>
    <w:rsid w:val="00A036FE"/>
    <w:rsid w:val="00A03D9C"/>
    <w:rsid w:val="00A05BBB"/>
    <w:rsid w:val="00A10F81"/>
    <w:rsid w:val="00A13EAA"/>
    <w:rsid w:val="00A15AEB"/>
    <w:rsid w:val="00A15E15"/>
    <w:rsid w:val="00A201BC"/>
    <w:rsid w:val="00A21126"/>
    <w:rsid w:val="00A225B1"/>
    <w:rsid w:val="00A27167"/>
    <w:rsid w:val="00A2725A"/>
    <w:rsid w:val="00A27F61"/>
    <w:rsid w:val="00A43A57"/>
    <w:rsid w:val="00A44281"/>
    <w:rsid w:val="00A44699"/>
    <w:rsid w:val="00A461FA"/>
    <w:rsid w:val="00A47E8B"/>
    <w:rsid w:val="00A50455"/>
    <w:rsid w:val="00A5211C"/>
    <w:rsid w:val="00A57755"/>
    <w:rsid w:val="00A57E56"/>
    <w:rsid w:val="00A60589"/>
    <w:rsid w:val="00A61495"/>
    <w:rsid w:val="00A61A4F"/>
    <w:rsid w:val="00A64543"/>
    <w:rsid w:val="00A645A5"/>
    <w:rsid w:val="00A719C3"/>
    <w:rsid w:val="00A76AEE"/>
    <w:rsid w:val="00A76CB0"/>
    <w:rsid w:val="00A77170"/>
    <w:rsid w:val="00A77268"/>
    <w:rsid w:val="00A775A5"/>
    <w:rsid w:val="00A86B9A"/>
    <w:rsid w:val="00A919E7"/>
    <w:rsid w:val="00A94978"/>
    <w:rsid w:val="00A97F9A"/>
    <w:rsid w:val="00AA337D"/>
    <w:rsid w:val="00AA460E"/>
    <w:rsid w:val="00AB0847"/>
    <w:rsid w:val="00AB366C"/>
    <w:rsid w:val="00AB52E5"/>
    <w:rsid w:val="00AB6969"/>
    <w:rsid w:val="00AB6E22"/>
    <w:rsid w:val="00AC0B2A"/>
    <w:rsid w:val="00AC5CA8"/>
    <w:rsid w:val="00AD0B33"/>
    <w:rsid w:val="00AD1A4A"/>
    <w:rsid w:val="00AD21F9"/>
    <w:rsid w:val="00AD449F"/>
    <w:rsid w:val="00AD4EB7"/>
    <w:rsid w:val="00AD5156"/>
    <w:rsid w:val="00AD6F09"/>
    <w:rsid w:val="00AE0280"/>
    <w:rsid w:val="00AE14BB"/>
    <w:rsid w:val="00AE5965"/>
    <w:rsid w:val="00AE618A"/>
    <w:rsid w:val="00AE6B7C"/>
    <w:rsid w:val="00AE7347"/>
    <w:rsid w:val="00AE7BB5"/>
    <w:rsid w:val="00AF306E"/>
    <w:rsid w:val="00AF460C"/>
    <w:rsid w:val="00AF4C80"/>
    <w:rsid w:val="00AF6820"/>
    <w:rsid w:val="00AF7726"/>
    <w:rsid w:val="00B01023"/>
    <w:rsid w:val="00B0184A"/>
    <w:rsid w:val="00B02304"/>
    <w:rsid w:val="00B02F46"/>
    <w:rsid w:val="00B04334"/>
    <w:rsid w:val="00B0561A"/>
    <w:rsid w:val="00B0638A"/>
    <w:rsid w:val="00B06563"/>
    <w:rsid w:val="00B07662"/>
    <w:rsid w:val="00B07D63"/>
    <w:rsid w:val="00B10834"/>
    <w:rsid w:val="00B11547"/>
    <w:rsid w:val="00B20D52"/>
    <w:rsid w:val="00B225CA"/>
    <w:rsid w:val="00B23115"/>
    <w:rsid w:val="00B24C24"/>
    <w:rsid w:val="00B251C1"/>
    <w:rsid w:val="00B26DA6"/>
    <w:rsid w:val="00B26EE1"/>
    <w:rsid w:val="00B27A87"/>
    <w:rsid w:val="00B27B58"/>
    <w:rsid w:val="00B30B71"/>
    <w:rsid w:val="00B323C5"/>
    <w:rsid w:val="00B32D22"/>
    <w:rsid w:val="00B33E82"/>
    <w:rsid w:val="00B36D2D"/>
    <w:rsid w:val="00B4137B"/>
    <w:rsid w:val="00B41DF8"/>
    <w:rsid w:val="00B42307"/>
    <w:rsid w:val="00B424E4"/>
    <w:rsid w:val="00B46A92"/>
    <w:rsid w:val="00B46B70"/>
    <w:rsid w:val="00B4790C"/>
    <w:rsid w:val="00B506D3"/>
    <w:rsid w:val="00B50750"/>
    <w:rsid w:val="00B50FDC"/>
    <w:rsid w:val="00B5151C"/>
    <w:rsid w:val="00B51C4A"/>
    <w:rsid w:val="00B52346"/>
    <w:rsid w:val="00B56C1A"/>
    <w:rsid w:val="00B6021D"/>
    <w:rsid w:val="00B6232A"/>
    <w:rsid w:val="00B62C5D"/>
    <w:rsid w:val="00B677F4"/>
    <w:rsid w:val="00B7324B"/>
    <w:rsid w:val="00B74560"/>
    <w:rsid w:val="00B751ED"/>
    <w:rsid w:val="00B75B6D"/>
    <w:rsid w:val="00B75BDE"/>
    <w:rsid w:val="00B762FE"/>
    <w:rsid w:val="00B82A68"/>
    <w:rsid w:val="00B86B52"/>
    <w:rsid w:val="00B9075F"/>
    <w:rsid w:val="00B91FEA"/>
    <w:rsid w:val="00B92835"/>
    <w:rsid w:val="00B93A92"/>
    <w:rsid w:val="00BA44F4"/>
    <w:rsid w:val="00BA6A8D"/>
    <w:rsid w:val="00BB3B3A"/>
    <w:rsid w:val="00BB62BE"/>
    <w:rsid w:val="00BB63A6"/>
    <w:rsid w:val="00BC0E24"/>
    <w:rsid w:val="00BC2AAC"/>
    <w:rsid w:val="00BC4D6F"/>
    <w:rsid w:val="00BC674B"/>
    <w:rsid w:val="00BC6E54"/>
    <w:rsid w:val="00BC79D4"/>
    <w:rsid w:val="00BD01AF"/>
    <w:rsid w:val="00BD15B2"/>
    <w:rsid w:val="00BD748E"/>
    <w:rsid w:val="00BE5F03"/>
    <w:rsid w:val="00BE6D9E"/>
    <w:rsid w:val="00BF10B1"/>
    <w:rsid w:val="00BF23DC"/>
    <w:rsid w:val="00BF26D6"/>
    <w:rsid w:val="00BF4218"/>
    <w:rsid w:val="00BF4969"/>
    <w:rsid w:val="00C026F5"/>
    <w:rsid w:val="00C02FCE"/>
    <w:rsid w:val="00C072D1"/>
    <w:rsid w:val="00C07A73"/>
    <w:rsid w:val="00C07F86"/>
    <w:rsid w:val="00C100B8"/>
    <w:rsid w:val="00C14C23"/>
    <w:rsid w:val="00C20B21"/>
    <w:rsid w:val="00C227EA"/>
    <w:rsid w:val="00C228DE"/>
    <w:rsid w:val="00C23F88"/>
    <w:rsid w:val="00C24FF7"/>
    <w:rsid w:val="00C2522A"/>
    <w:rsid w:val="00C33FE0"/>
    <w:rsid w:val="00C34F22"/>
    <w:rsid w:val="00C353E0"/>
    <w:rsid w:val="00C35539"/>
    <w:rsid w:val="00C41522"/>
    <w:rsid w:val="00C434FD"/>
    <w:rsid w:val="00C45F7A"/>
    <w:rsid w:val="00C51E22"/>
    <w:rsid w:val="00C53C80"/>
    <w:rsid w:val="00C53CC2"/>
    <w:rsid w:val="00C57248"/>
    <w:rsid w:val="00C61302"/>
    <w:rsid w:val="00C639EB"/>
    <w:rsid w:val="00C657AC"/>
    <w:rsid w:val="00C667B2"/>
    <w:rsid w:val="00C66DA7"/>
    <w:rsid w:val="00C67302"/>
    <w:rsid w:val="00C7026C"/>
    <w:rsid w:val="00C7174F"/>
    <w:rsid w:val="00C72C9B"/>
    <w:rsid w:val="00C72D04"/>
    <w:rsid w:val="00C74272"/>
    <w:rsid w:val="00C757D9"/>
    <w:rsid w:val="00C766B0"/>
    <w:rsid w:val="00C77ED2"/>
    <w:rsid w:val="00C82212"/>
    <w:rsid w:val="00C831BE"/>
    <w:rsid w:val="00C84264"/>
    <w:rsid w:val="00C8511B"/>
    <w:rsid w:val="00C852FD"/>
    <w:rsid w:val="00C87DCF"/>
    <w:rsid w:val="00C911A2"/>
    <w:rsid w:val="00C92267"/>
    <w:rsid w:val="00C94002"/>
    <w:rsid w:val="00C97A83"/>
    <w:rsid w:val="00CA02DC"/>
    <w:rsid w:val="00CA259B"/>
    <w:rsid w:val="00CA3F04"/>
    <w:rsid w:val="00CA4F72"/>
    <w:rsid w:val="00CB08DA"/>
    <w:rsid w:val="00CB1668"/>
    <w:rsid w:val="00CB54EB"/>
    <w:rsid w:val="00CB6899"/>
    <w:rsid w:val="00CB6ECE"/>
    <w:rsid w:val="00CB6EDF"/>
    <w:rsid w:val="00CB7346"/>
    <w:rsid w:val="00CC00B7"/>
    <w:rsid w:val="00CC0D3D"/>
    <w:rsid w:val="00CC2CDD"/>
    <w:rsid w:val="00CC4793"/>
    <w:rsid w:val="00CC48FF"/>
    <w:rsid w:val="00CC50F5"/>
    <w:rsid w:val="00CD0B05"/>
    <w:rsid w:val="00CD3E9B"/>
    <w:rsid w:val="00CD4097"/>
    <w:rsid w:val="00CE0DF1"/>
    <w:rsid w:val="00CE3086"/>
    <w:rsid w:val="00CE3C99"/>
    <w:rsid w:val="00CF013F"/>
    <w:rsid w:val="00CF36EF"/>
    <w:rsid w:val="00CF6C9F"/>
    <w:rsid w:val="00D007C4"/>
    <w:rsid w:val="00D02AF3"/>
    <w:rsid w:val="00D040BB"/>
    <w:rsid w:val="00D050D2"/>
    <w:rsid w:val="00D054A0"/>
    <w:rsid w:val="00D11108"/>
    <w:rsid w:val="00D13783"/>
    <w:rsid w:val="00D13E49"/>
    <w:rsid w:val="00D15289"/>
    <w:rsid w:val="00D157CD"/>
    <w:rsid w:val="00D16AF3"/>
    <w:rsid w:val="00D17415"/>
    <w:rsid w:val="00D2109A"/>
    <w:rsid w:val="00D221B0"/>
    <w:rsid w:val="00D255D3"/>
    <w:rsid w:val="00D30505"/>
    <w:rsid w:val="00D3077C"/>
    <w:rsid w:val="00D31572"/>
    <w:rsid w:val="00D3182B"/>
    <w:rsid w:val="00D36BFB"/>
    <w:rsid w:val="00D36CA5"/>
    <w:rsid w:val="00D42594"/>
    <w:rsid w:val="00D42AFC"/>
    <w:rsid w:val="00D42DED"/>
    <w:rsid w:val="00D5027E"/>
    <w:rsid w:val="00D5217F"/>
    <w:rsid w:val="00D52B2C"/>
    <w:rsid w:val="00D53996"/>
    <w:rsid w:val="00D55E01"/>
    <w:rsid w:val="00D572EE"/>
    <w:rsid w:val="00D60211"/>
    <w:rsid w:val="00D603B8"/>
    <w:rsid w:val="00D61B50"/>
    <w:rsid w:val="00D62421"/>
    <w:rsid w:val="00D64497"/>
    <w:rsid w:val="00D65FE1"/>
    <w:rsid w:val="00D71D9D"/>
    <w:rsid w:val="00D72CA6"/>
    <w:rsid w:val="00D76808"/>
    <w:rsid w:val="00D804E7"/>
    <w:rsid w:val="00D80642"/>
    <w:rsid w:val="00D82FEA"/>
    <w:rsid w:val="00D84FDC"/>
    <w:rsid w:val="00D850F3"/>
    <w:rsid w:val="00D85BCD"/>
    <w:rsid w:val="00D910FB"/>
    <w:rsid w:val="00D91159"/>
    <w:rsid w:val="00D91B0D"/>
    <w:rsid w:val="00D92DD0"/>
    <w:rsid w:val="00D95094"/>
    <w:rsid w:val="00DA1E2E"/>
    <w:rsid w:val="00DA2E0C"/>
    <w:rsid w:val="00DA2EFC"/>
    <w:rsid w:val="00DA519F"/>
    <w:rsid w:val="00DA5C69"/>
    <w:rsid w:val="00DA5FA8"/>
    <w:rsid w:val="00DA70DD"/>
    <w:rsid w:val="00DB27A4"/>
    <w:rsid w:val="00DB2FA9"/>
    <w:rsid w:val="00DB3ACB"/>
    <w:rsid w:val="00DB73D9"/>
    <w:rsid w:val="00DB7620"/>
    <w:rsid w:val="00DC0CF3"/>
    <w:rsid w:val="00DC1206"/>
    <w:rsid w:val="00DC1BB8"/>
    <w:rsid w:val="00DC44AD"/>
    <w:rsid w:val="00DC66D2"/>
    <w:rsid w:val="00DC71C2"/>
    <w:rsid w:val="00DD169F"/>
    <w:rsid w:val="00DD1769"/>
    <w:rsid w:val="00DD554E"/>
    <w:rsid w:val="00DD6EED"/>
    <w:rsid w:val="00DE52CC"/>
    <w:rsid w:val="00DE7AC0"/>
    <w:rsid w:val="00DF026E"/>
    <w:rsid w:val="00DF3302"/>
    <w:rsid w:val="00E02454"/>
    <w:rsid w:val="00E02E2A"/>
    <w:rsid w:val="00E03709"/>
    <w:rsid w:val="00E03EA0"/>
    <w:rsid w:val="00E06141"/>
    <w:rsid w:val="00E07A03"/>
    <w:rsid w:val="00E07BA9"/>
    <w:rsid w:val="00E1040E"/>
    <w:rsid w:val="00E10744"/>
    <w:rsid w:val="00E13687"/>
    <w:rsid w:val="00E14372"/>
    <w:rsid w:val="00E14B59"/>
    <w:rsid w:val="00E16B60"/>
    <w:rsid w:val="00E3056A"/>
    <w:rsid w:val="00E32124"/>
    <w:rsid w:val="00E33919"/>
    <w:rsid w:val="00E34875"/>
    <w:rsid w:val="00E42D37"/>
    <w:rsid w:val="00E44DCB"/>
    <w:rsid w:val="00E45AB6"/>
    <w:rsid w:val="00E479FF"/>
    <w:rsid w:val="00E517AA"/>
    <w:rsid w:val="00E52453"/>
    <w:rsid w:val="00E53376"/>
    <w:rsid w:val="00E57EF2"/>
    <w:rsid w:val="00E67024"/>
    <w:rsid w:val="00E7039F"/>
    <w:rsid w:val="00E70F2C"/>
    <w:rsid w:val="00E7268F"/>
    <w:rsid w:val="00E73059"/>
    <w:rsid w:val="00E736DE"/>
    <w:rsid w:val="00E747CE"/>
    <w:rsid w:val="00E759A6"/>
    <w:rsid w:val="00E80D02"/>
    <w:rsid w:val="00E8206E"/>
    <w:rsid w:val="00E829B4"/>
    <w:rsid w:val="00E837D3"/>
    <w:rsid w:val="00E8633F"/>
    <w:rsid w:val="00E87FD7"/>
    <w:rsid w:val="00E91A7D"/>
    <w:rsid w:val="00E93563"/>
    <w:rsid w:val="00EA0234"/>
    <w:rsid w:val="00EA11BF"/>
    <w:rsid w:val="00EA3056"/>
    <w:rsid w:val="00EA38D0"/>
    <w:rsid w:val="00EB1F43"/>
    <w:rsid w:val="00EB2716"/>
    <w:rsid w:val="00EB342B"/>
    <w:rsid w:val="00EC15EA"/>
    <w:rsid w:val="00EC538B"/>
    <w:rsid w:val="00EC62C6"/>
    <w:rsid w:val="00EC6567"/>
    <w:rsid w:val="00EC67FF"/>
    <w:rsid w:val="00EC7A9B"/>
    <w:rsid w:val="00EC7B1E"/>
    <w:rsid w:val="00ED1F36"/>
    <w:rsid w:val="00ED776A"/>
    <w:rsid w:val="00EE0FFF"/>
    <w:rsid w:val="00EE1C70"/>
    <w:rsid w:val="00EE39D0"/>
    <w:rsid w:val="00EE4177"/>
    <w:rsid w:val="00EE463E"/>
    <w:rsid w:val="00EE65DC"/>
    <w:rsid w:val="00EF14AB"/>
    <w:rsid w:val="00EF3840"/>
    <w:rsid w:val="00EF576F"/>
    <w:rsid w:val="00EF58AB"/>
    <w:rsid w:val="00EF6036"/>
    <w:rsid w:val="00EF69F5"/>
    <w:rsid w:val="00F00012"/>
    <w:rsid w:val="00F02B1E"/>
    <w:rsid w:val="00F02CF9"/>
    <w:rsid w:val="00F0383B"/>
    <w:rsid w:val="00F121EB"/>
    <w:rsid w:val="00F12490"/>
    <w:rsid w:val="00F129D8"/>
    <w:rsid w:val="00F12B0F"/>
    <w:rsid w:val="00F1346F"/>
    <w:rsid w:val="00F139ED"/>
    <w:rsid w:val="00F151D6"/>
    <w:rsid w:val="00F22584"/>
    <w:rsid w:val="00F243D2"/>
    <w:rsid w:val="00F243E0"/>
    <w:rsid w:val="00F253D5"/>
    <w:rsid w:val="00F310BE"/>
    <w:rsid w:val="00F32912"/>
    <w:rsid w:val="00F37462"/>
    <w:rsid w:val="00F413FC"/>
    <w:rsid w:val="00F428D5"/>
    <w:rsid w:val="00F45085"/>
    <w:rsid w:val="00F46018"/>
    <w:rsid w:val="00F46485"/>
    <w:rsid w:val="00F506AF"/>
    <w:rsid w:val="00F50DFB"/>
    <w:rsid w:val="00F56AC4"/>
    <w:rsid w:val="00F6328D"/>
    <w:rsid w:val="00F6631E"/>
    <w:rsid w:val="00F67A3A"/>
    <w:rsid w:val="00F7009A"/>
    <w:rsid w:val="00F716BB"/>
    <w:rsid w:val="00F72259"/>
    <w:rsid w:val="00F7418E"/>
    <w:rsid w:val="00F74730"/>
    <w:rsid w:val="00F769B3"/>
    <w:rsid w:val="00F81A19"/>
    <w:rsid w:val="00F81F4D"/>
    <w:rsid w:val="00F82205"/>
    <w:rsid w:val="00F83092"/>
    <w:rsid w:val="00F84517"/>
    <w:rsid w:val="00F90F23"/>
    <w:rsid w:val="00F92E68"/>
    <w:rsid w:val="00F94655"/>
    <w:rsid w:val="00F95218"/>
    <w:rsid w:val="00FA0D7E"/>
    <w:rsid w:val="00FA12F0"/>
    <w:rsid w:val="00FA3572"/>
    <w:rsid w:val="00FA43ED"/>
    <w:rsid w:val="00FA56E3"/>
    <w:rsid w:val="00FA7876"/>
    <w:rsid w:val="00FA78E3"/>
    <w:rsid w:val="00FA79EE"/>
    <w:rsid w:val="00FB0BED"/>
    <w:rsid w:val="00FB0BF9"/>
    <w:rsid w:val="00FB1426"/>
    <w:rsid w:val="00FB37A8"/>
    <w:rsid w:val="00FB54F1"/>
    <w:rsid w:val="00FC247E"/>
    <w:rsid w:val="00FC24DA"/>
    <w:rsid w:val="00FC3709"/>
    <w:rsid w:val="00FC48C0"/>
    <w:rsid w:val="00FC51E5"/>
    <w:rsid w:val="00FD2285"/>
    <w:rsid w:val="00FD2792"/>
    <w:rsid w:val="00FD4125"/>
    <w:rsid w:val="00FD52DA"/>
    <w:rsid w:val="00FD7EEE"/>
    <w:rsid w:val="00FD7EFB"/>
    <w:rsid w:val="00FE02F1"/>
    <w:rsid w:val="00FE26F2"/>
    <w:rsid w:val="00FE2C1E"/>
    <w:rsid w:val="00FE32DF"/>
    <w:rsid w:val="00FE3889"/>
    <w:rsid w:val="00FE43A0"/>
    <w:rsid w:val="00FE7D9F"/>
    <w:rsid w:val="00FF0B2C"/>
    <w:rsid w:val="00FF1B65"/>
    <w:rsid w:val="00FF1CDB"/>
    <w:rsid w:val="00FF1DB6"/>
    <w:rsid w:val="00FF37B8"/>
    <w:rsid w:val="00FF46F5"/>
    <w:rsid w:val="00FF59A8"/>
    <w:rsid w:val="00FF59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463D0EEF"/>
  <w15:docId w15:val="{DE5B9CE0-AE33-42AF-8F69-C7DF69C7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spacing w:line="480" w:lineRule="auto"/>
    </w:pPr>
    <w:rPr>
      <w:rFonts w:cs="David Transparent"/>
      <w:b/>
      <w:bCs/>
      <w:sz w:val="24"/>
      <w:lang w:eastAsia="he-IL"/>
    </w:rPr>
  </w:style>
  <w:style w:type="paragraph" w:styleId="1">
    <w:name w:val="heading 1"/>
    <w:basedOn w:val="a1"/>
    <w:next w:val="a1"/>
    <w:link w:val="10"/>
    <w:qFormat/>
    <w:rsid w:val="006C055D"/>
    <w:pPr>
      <w:ind w:left="340"/>
      <w:jc w:val="center"/>
      <w:outlineLvl w:val="0"/>
    </w:pPr>
    <w:rPr>
      <w:rFonts w:asciiTheme="majorBidi" w:hAnsiTheme="majorBidi" w:cs="David"/>
      <w:szCs w:val="24"/>
    </w:rPr>
  </w:style>
  <w:style w:type="paragraph" w:styleId="2">
    <w:name w:val="heading 2"/>
    <w:basedOn w:val="a1"/>
    <w:next w:val="a1"/>
    <w:link w:val="20"/>
    <w:unhideWhenUsed/>
    <w:qFormat/>
    <w:rsid w:val="001472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semiHidden/>
    <w:unhideWhenUsed/>
    <w:qFormat/>
    <w:rsid w:val="00F82205"/>
    <w:pPr>
      <w:keepNext/>
      <w:keepLines/>
      <w:spacing w:before="40"/>
      <w:outlineLvl w:val="2"/>
    </w:pPr>
    <w:rPr>
      <w:rFonts w:asciiTheme="majorHAnsi" w:eastAsiaTheme="majorEastAsia" w:hAnsiTheme="majorHAnsi" w:cstheme="majorBidi"/>
      <w:color w:val="243F60" w:themeColor="accent1" w:themeShade="7F"/>
      <w:szCs w:val="24"/>
    </w:rPr>
  </w:style>
  <w:style w:type="paragraph" w:styleId="5">
    <w:name w:val="heading 5"/>
    <w:basedOn w:val="a1"/>
    <w:next w:val="a1"/>
    <w:link w:val="50"/>
    <w:qFormat/>
    <w:rsid w:val="00C67302"/>
    <w:pPr>
      <w:spacing w:line="276" w:lineRule="auto"/>
      <w:ind w:left="3827" w:hanging="567"/>
      <w:contextualSpacing/>
      <w:outlineLvl w:val="4"/>
    </w:pPr>
    <w:rPr>
      <w:rFonts w:asciiTheme="majorBidi" w:hAnsiTheme="majorBidi" w:cs="David"/>
      <w:b w:val="0"/>
      <w:bCs w:val="0"/>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320"/>
        <w:tab w:val="right" w:pos="8640"/>
      </w:tabs>
    </w:pPr>
  </w:style>
  <w:style w:type="paragraph" w:styleId="a7">
    <w:name w:val="footer"/>
    <w:basedOn w:val="a1"/>
    <w:link w:val="a8"/>
    <w:uiPriority w:val="99"/>
    <w:pPr>
      <w:tabs>
        <w:tab w:val="center" w:pos="4320"/>
        <w:tab w:val="right" w:pos="8640"/>
      </w:tabs>
    </w:pPr>
  </w:style>
  <w:style w:type="table" w:styleId="a9">
    <w:name w:val="Table Grid"/>
    <w:basedOn w:val="a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2"/>
  </w:style>
  <w:style w:type="paragraph" w:styleId="ab">
    <w:name w:val="Normal Indent"/>
    <w:basedOn w:val="a1"/>
    <w:pPr>
      <w:spacing w:line="360" w:lineRule="auto"/>
      <w:ind w:left="720"/>
    </w:pPr>
    <w:rPr>
      <w:rFonts w:cs="Miriam Fixed"/>
      <w:b w:val="0"/>
      <w:bCs w:val="0"/>
      <w:sz w:val="20"/>
    </w:rPr>
  </w:style>
  <w:style w:type="paragraph" w:styleId="a0">
    <w:name w:val="List Paragraph"/>
    <w:basedOn w:val="a"/>
    <w:link w:val="ac"/>
    <w:uiPriority w:val="34"/>
    <w:qFormat/>
    <w:rsid w:val="00BB62BE"/>
    <w:pPr>
      <w:numPr>
        <w:ilvl w:val="1"/>
      </w:numPr>
      <w:spacing w:before="0"/>
      <w:ind w:left="1984"/>
      <w:jc w:val="left"/>
    </w:pPr>
    <w:rPr>
      <w:b w:val="0"/>
      <w:bCs w:val="0"/>
      <w:i w:val="0"/>
      <w:iCs w:val="0"/>
      <w:u w:val="none"/>
    </w:rPr>
  </w:style>
  <w:style w:type="character" w:customStyle="1" w:styleId="a8">
    <w:name w:val="כותרת תחתונה תו"/>
    <w:link w:val="a7"/>
    <w:uiPriority w:val="99"/>
    <w:rsid w:val="00FA79EE"/>
    <w:rPr>
      <w:rFonts w:cs="David Transparent"/>
      <w:b/>
      <w:bCs/>
      <w:sz w:val="24"/>
      <w:lang w:eastAsia="he-IL"/>
    </w:rPr>
  </w:style>
  <w:style w:type="character" w:customStyle="1" w:styleId="a6">
    <w:name w:val="כותרת עליונה תו"/>
    <w:link w:val="a5"/>
    <w:uiPriority w:val="99"/>
    <w:rsid w:val="00FA79EE"/>
    <w:rPr>
      <w:rFonts w:cs="David Transparent"/>
      <w:b/>
      <w:bCs/>
      <w:sz w:val="24"/>
      <w:lang w:eastAsia="he-IL"/>
    </w:rPr>
  </w:style>
  <w:style w:type="paragraph" w:styleId="ad">
    <w:name w:val="Balloon Text"/>
    <w:basedOn w:val="a1"/>
    <w:link w:val="ae"/>
    <w:rsid w:val="00350972"/>
    <w:pPr>
      <w:spacing w:line="240" w:lineRule="auto"/>
    </w:pPr>
    <w:rPr>
      <w:rFonts w:ascii="Tahoma" w:hAnsi="Tahoma" w:cs="Tahoma"/>
      <w:sz w:val="16"/>
      <w:szCs w:val="16"/>
    </w:rPr>
  </w:style>
  <w:style w:type="character" w:customStyle="1" w:styleId="ae">
    <w:name w:val="טקסט בלונים תו"/>
    <w:basedOn w:val="a2"/>
    <w:link w:val="ad"/>
    <w:rsid w:val="00350972"/>
    <w:rPr>
      <w:rFonts w:ascii="Tahoma" w:hAnsi="Tahoma" w:cs="Tahoma"/>
      <w:b/>
      <w:bCs/>
      <w:sz w:val="16"/>
      <w:szCs w:val="16"/>
      <w:lang w:eastAsia="he-IL"/>
    </w:rPr>
  </w:style>
  <w:style w:type="character" w:customStyle="1" w:styleId="50">
    <w:name w:val="כותרת 5 תו"/>
    <w:basedOn w:val="a2"/>
    <w:link w:val="5"/>
    <w:rsid w:val="00C67302"/>
    <w:rPr>
      <w:rFonts w:asciiTheme="majorBidi" w:hAnsiTheme="majorBidi" w:cs="David"/>
      <w:sz w:val="24"/>
      <w:szCs w:val="24"/>
      <w:lang w:eastAsia="he-IL"/>
    </w:rPr>
  </w:style>
  <w:style w:type="character" w:styleId="Hyperlink">
    <w:name w:val="Hyperlink"/>
    <w:basedOn w:val="a2"/>
    <w:uiPriority w:val="99"/>
    <w:unhideWhenUsed/>
    <w:rsid w:val="00830D39"/>
    <w:rPr>
      <w:color w:val="0000FF" w:themeColor="hyperlink"/>
      <w:u w:val="single"/>
    </w:rPr>
  </w:style>
  <w:style w:type="character" w:styleId="FollowedHyperlink">
    <w:name w:val="FollowedHyperlink"/>
    <w:basedOn w:val="a2"/>
    <w:rsid w:val="00830D39"/>
    <w:rPr>
      <w:color w:val="800080" w:themeColor="followedHyperlink"/>
      <w:u w:val="single"/>
    </w:rPr>
  </w:style>
  <w:style w:type="character" w:styleId="af">
    <w:name w:val="annotation reference"/>
    <w:basedOn w:val="a2"/>
    <w:rsid w:val="00830D39"/>
    <w:rPr>
      <w:sz w:val="16"/>
      <w:szCs w:val="16"/>
    </w:rPr>
  </w:style>
  <w:style w:type="paragraph" w:styleId="af0">
    <w:name w:val="annotation text"/>
    <w:basedOn w:val="a1"/>
    <w:link w:val="af1"/>
    <w:rsid w:val="00830D39"/>
    <w:rPr>
      <w:sz w:val="20"/>
    </w:rPr>
  </w:style>
  <w:style w:type="character" w:customStyle="1" w:styleId="af1">
    <w:name w:val="טקסט הערה תו"/>
    <w:basedOn w:val="a2"/>
    <w:link w:val="af0"/>
    <w:rsid w:val="00830D39"/>
    <w:rPr>
      <w:rFonts w:cs="David Transparent"/>
      <w:b/>
      <w:bCs/>
      <w:lang w:eastAsia="he-IL"/>
    </w:rPr>
  </w:style>
  <w:style w:type="paragraph" w:styleId="af2">
    <w:name w:val="annotation subject"/>
    <w:basedOn w:val="af0"/>
    <w:next w:val="af0"/>
    <w:link w:val="af3"/>
    <w:rsid w:val="00830D39"/>
  </w:style>
  <w:style w:type="character" w:customStyle="1" w:styleId="af3">
    <w:name w:val="נושא הערה תו"/>
    <w:basedOn w:val="af1"/>
    <w:link w:val="af2"/>
    <w:rsid w:val="00830D39"/>
    <w:rPr>
      <w:rFonts w:cs="David Transparent"/>
      <w:b/>
      <w:bCs/>
      <w:lang w:eastAsia="he-IL"/>
    </w:rPr>
  </w:style>
  <w:style w:type="paragraph" w:styleId="af4">
    <w:name w:val="footnote text"/>
    <w:basedOn w:val="a1"/>
    <w:link w:val="af5"/>
    <w:rsid w:val="00830D39"/>
    <w:pPr>
      <w:spacing w:line="240" w:lineRule="auto"/>
    </w:pPr>
    <w:rPr>
      <w:rFonts w:cs="David"/>
      <w:b w:val="0"/>
      <w:bCs w:val="0"/>
      <w:sz w:val="20"/>
    </w:rPr>
  </w:style>
  <w:style w:type="character" w:customStyle="1" w:styleId="af5">
    <w:name w:val="טקסט הערת שוליים תו"/>
    <w:basedOn w:val="a2"/>
    <w:link w:val="af4"/>
    <w:rsid w:val="00830D39"/>
    <w:rPr>
      <w:rFonts w:cs="David"/>
      <w:lang w:eastAsia="he-IL"/>
    </w:rPr>
  </w:style>
  <w:style w:type="character" w:styleId="af6">
    <w:name w:val="footnote reference"/>
    <w:basedOn w:val="a2"/>
    <w:rsid w:val="00830D39"/>
    <w:rPr>
      <w:vertAlign w:val="superscript"/>
    </w:rPr>
  </w:style>
  <w:style w:type="paragraph" w:styleId="af7">
    <w:name w:val="Plain Text"/>
    <w:basedOn w:val="a1"/>
    <w:link w:val="af8"/>
    <w:uiPriority w:val="99"/>
    <w:unhideWhenUsed/>
    <w:rsid w:val="00830D39"/>
    <w:pPr>
      <w:spacing w:line="240" w:lineRule="auto"/>
    </w:pPr>
    <w:rPr>
      <w:rFonts w:ascii="Calibri" w:eastAsiaTheme="minorHAnsi" w:hAnsi="Calibri" w:cstheme="minorBidi"/>
      <w:b w:val="0"/>
      <w:bCs w:val="0"/>
      <w:sz w:val="22"/>
      <w:szCs w:val="21"/>
      <w:lang w:eastAsia="en-US"/>
    </w:rPr>
  </w:style>
  <w:style w:type="character" w:customStyle="1" w:styleId="af8">
    <w:name w:val="טקסט רגיל תו"/>
    <w:basedOn w:val="a2"/>
    <w:link w:val="af7"/>
    <w:uiPriority w:val="99"/>
    <w:rsid w:val="00830D39"/>
    <w:rPr>
      <w:rFonts w:ascii="Calibri" w:eastAsiaTheme="minorHAnsi" w:hAnsi="Calibri" w:cstheme="minorBidi"/>
      <w:sz w:val="22"/>
      <w:szCs w:val="21"/>
    </w:rPr>
  </w:style>
  <w:style w:type="paragraph" w:styleId="af9">
    <w:name w:val="Revision"/>
    <w:hidden/>
    <w:uiPriority w:val="99"/>
    <w:semiHidden/>
    <w:rsid w:val="00B91FEA"/>
    <w:rPr>
      <w:rFonts w:cs="David Transparent"/>
      <w:b/>
      <w:bCs/>
      <w:sz w:val="24"/>
      <w:lang w:eastAsia="he-IL"/>
    </w:rPr>
  </w:style>
  <w:style w:type="paragraph" w:styleId="a">
    <w:name w:val="Subtitle"/>
    <w:basedOn w:val="5"/>
    <w:next w:val="a1"/>
    <w:link w:val="afa"/>
    <w:qFormat/>
    <w:rsid w:val="00C67302"/>
    <w:pPr>
      <w:numPr>
        <w:numId w:val="1"/>
      </w:numPr>
      <w:spacing w:before="120"/>
      <w:jc w:val="both"/>
    </w:pPr>
    <w:rPr>
      <w:b/>
      <w:bCs/>
      <w:i/>
      <w:iCs/>
      <w:u w:val="single"/>
    </w:rPr>
  </w:style>
  <w:style w:type="character" w:customStyle="1" w:styleId="afa">
    <w:name w:val="כותרת משנה תו"/>
    <w:basedOn w:val="a2"/>
    <w:link w:val="a"/>
    <w:rsid w:val="00C67302"/>
    <w:rPr>
      <w:rFonts w:asciiTheme="majorBidi" w:hAnsiTheme="majorBidi" w:cs="David"/>
      <w:b/>
      <w:bCs/>
      <w:i/>
      <w:iCs/>
      <w:sz w:val="24"/>
      <w:szCs w:val="24"/>
      <w:u w:val="single"/>
      <w:lang w:eastAsia="he-IL"/>
    </w:rPr>
  </w:style>
  <w:style w:type="character" w:customStyle="1" w:styleId="10">
    <w:name w:val="כותרת 1 תו"/>
    <w:basedOn w:val="a2"/>
    <w:link w:val="1"/>
    <w:rsid w:val="006C055D"/>
    <w:rPr>
      <w:rFonts w:asciiTheme="majorBidi" w:hAnsiTheme="majorBidi" w:cs="David"/>
      <w:b/>
      <w:bCs/>
      <w:sz w:val="24"/>
      <w:szCs w:val="24"/>
      <w:lang w:eastAsia="he-IL"/>
    </w:rPr>
  </w:style>
  <w:style w:type="paragraph" w:styleId="afb">
    <w:name w:val="TOC Heading"/>
    <w:basedOn w:val="1"/>
    <w:next w:val="a1"/>
    <w:uiPriority w:val="39"/>
    <w:unhideWhenUsed/>
    <w:qFormat/>
    <w:rsid w:val="00F82205"/>
    <w:pPr>
      <w:spacing w:line="259" w:lineRule="auto"/>
      <w:outlineLvl w:val="9"/>
    </w:pPr>
    <w:rPr>
      <w:b w:val="0"/>
      <w:bCs w:val="0"/>
      <w:rtl/>
      <w:cs/>
      <w:lang w:eastAsia="en-US"/>
    </w:rPr>
  </w:style>
  <w:style w:type="paragraph" w:styleId="TOC2">
    <w:name w:val="toc 2"/>
    <w:basedOn w:val="a1"/>
    <w:next w:val="a1"/>
    <w:autoRedefine/>
    <w:uiPriority w:val="39"/>
    <w:unhideWhenUsed/>
    <w:rsid w:val="00375710"/>
    <w:pPr>
      <w:bidi w:val="0"/>
      <w:spacing w:before="240"/>
    </w:pPr>
    <w:rPr>
      <w:rFonts w:asciiTheme="minorHAnsi" w:hAnsiTheme="minorHAnsi" w:cstheme="minorHAnsi"/>
      <w:sz w:val="20"/>
    </w:rPr>
  </w:style>
  <w:style w:type="paragraph" w:styleId="TOC1">
    <w:name w:val="toc 1"/>
    <w:aliases w:val="תוכן אורית"/>
    <w:basedOn w:val="a1"/>
    <w:next w:val="a1"/>
    <w:autoRedefine/>
    <w:uiPriority w:val="39"/>
    <w:unhideWhenUsed/>
    <w:qFormat/>
    <w:rsid w:val="005A765E"/>
    <w:pPr>
      <w:tabs>
        <w:tab w:val="right" w:leader="dot" w:pos="8307"/>
      </w:tabs>
      <w:spacing w:line="276" w:lineRule="auto"/>
      <w:ind w:left="1077" w:right="142" w:hanging="992"/>
      <w:outlineLvl w:val="0"/>
    </w:pPr>
    <w:rPr>
      <w:rFonts w:asciiTheme="majorBidi" w:hAnsiTheme="majorBidi" w:cs="David"/>
      <w:b w:val="0"/>
      <w:bCs w:val="0"/>
      <w:caps/>
      <w:noProof/>
      <w:szCs w:val="24"/>
    </w:rPr>
  </w:style>
  <w:style w:type="paragraph" w:styleId="TOC3">
    <w:name w:val="toc 3"/>
    <w:basedOn w:val="a1"/>
    <w:next w:val="a1"/>
    <w:autoRedefine/>
    <w:uiPriority w:val="39"/>
    <w:unhideWhenUsed/>
    <w:rsid w:val="001E042A"/>
    <w:pPr>
      <w:bidi w:val="0"/>
      <w:ind w:left="240"/>
    </w:pPr>
    <w:rPr>
      <w:rFonts w:asciiTheme="minorHAnsi" w:hAnsiTheme="minorHAnsi" w:cstheme="minorHAnsi"/>
      <w:b w:val="0"/>
      <w:bCs w:val="0"/>
      <w:sz w:val="20"/>
    </w:rPr>
  </w:style>
  <w:style w:type="character" w:customStyle="1" w:styleId="30">
    <w:name w:val="כותרת 3 תו"/>
    <w:basedOn w:val="a2"/>
    <w:link w:val="3"/>
    <w:semiHidden/>
    <w:rsid w:val="00F82205"/>
    <w:rPr>
      <w:rFonts w:asciiTheme="majorHAnsi" w:eastAsiaTheme="majorEastAsia" w:hAnsiTheme="majorHAnsi" w:cstheme="majorBidi"/>
      <w:b/>
      <w:bCs/>
      <w:color w:val="243F60" w:themeColor="accent1" w:themeShade="7F"/>
      <w:sz w:val="24"/>
      <w:szCs w:val="24"/>
      <w:lang w:eastAsia="he-IL"/>
    </w:rPr>
  </w:style>
  <w:style w:type="paragraph" w:styleId="TOC6">
    <w:name w:val="toc 6"/>
    <w:basedOn w:val="a1"/>
    <w:next w:val="a1"/>
    <w:autoRedefine/>
    <w:uiPriority w:val="39"/>
    <w:unhideWhenUsed/>
    <w:rsid w:val="00F82205"/>
    <w:pPr>
      <w:bidi w:val="0"/>
      <w:ind w:left="960"/>
    </w:pPr>
    <w:rPr>
      <w:rFonts w:asciiTheme="minorHAnsi" w:hAnsiTheme="minorHAnsi" w:cstheme="minorHAnsi"/>
      <w:b w:val="0"/>
      <w:bCs w:val="0"/>
      <w:sz w:val="20"/>
    </w:rPr>
  </w:style>
  <w:style w:type="paragraph" w:styleId="TOC5">
    <w:name w:val="toc 5"/>
    <w:basedOn w:val="a1"/>
    <w:next w:val="a1"/>
    <w:autoRedefine/>
    <w:uiPriority w:val="39"/>
    <w:unhideWhenUsed/>
    <w:rsid w:val="00F82205"/>
    <w:pPr>
      <w:bidi w:val="0"/>
      <w:ind w:left="720"/>
    </w:pPr>
    <w:rPr>
      <w:rFonts w:asciiTheme="minorHAnsi" w:hAnsiTheme="minorHAnsi" w:cstheme="minorHAnsi"/>
      <w:b w:val="0"/>
      <w:bCs w:val="0"/>
      <w:sz w:val="20"/>
    </w:rPr>
  </w:style>
  <w:style w:type="character" w:customStyle="1" w:styleId="20">
    <w:name w:val="כותרת 2 תו"/>
    <w:basedOn w:val="a2"/>
    <w:link w:val="2"/>
    <w:semiHidden/>
    <w:rsid w:val="001472ED"/>
    <w:rPr>
      <w:rFonts w:asciiTheme="majorHAnsi" w:eastAsiaTheme="majorEastAsia" w:hAnsiTheme="majorHAnsi" w:cstheme="majorBidi"/>
      <w:b/>
      <w:bCs/>
      <w:color w:val="365F91" w:themeColor="accent1" w:themeShade="BF"/>
      <w:sz w:val="26"/>
      <w:szCs w:val="26"/>
      <w:lang w:eastAsia="he-IL"/>
    </w:rPr>
  </w:style>
  <w:style w:type="table" w:styleId="3-1">
    <w:name w:val="Medium Grid 3 Accent 1"/>
    <w:basedOn w:val="a3"/>
    <w:uiPriority w:val="69"/>
    <w:rsid w:val="0023693E"/>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1">
    <w:name w:val="Plain Table 3"/>
    <w:basedOn w:val="a3"/>
    <w:uiPriority w:val="43"/>
    <w:rsid w:val="006602A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fc">
    <w:name w:val="Emphasis"/>
    <w:basedOn w:val="a2"/>
    <w:qFormat/>
    <w:rsid w:val="00F413FC"/>
    <w:rPr>
      <w:i/>
      <w:iCs/>
    </w:rPr>
  </w:style>
  <w:style w:type="table" w:styleId="11">
    <w:name w:val="Grid Table 1 Light"/>
    <w:basedOn w:val="a3"/>
    <w:uiPriority w:val="46"/>
    <w:rsid w:val="006A40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1">
    <w:name w:val="Grid Table 4 Accent 1"/>
    <w:basedOn w:val="a3"/>
    <w:uiPriority w:val="49"/>
    <w:rsid w:val="007002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4">
    <w:name w:val="toc 4"/>
    <w:basedOn w:val="a1"/>
    <w:next w:val="a1"/>
    <w:autoRedefine/>
    <w:unhideWhenUsed/>
    <w:rsid w:val="007733A1"/>
    <w:pPr>
      <w:bidi w:val="0"/>
      <w:ind w:left="480"/>
    </w:pPr>
    <w:rPr>
      <w:rFonts w:asciiTheme="minorHAnsi" w:hAnsiTheme="minorHAnsi" w:cstheme="minorHAnsi"/>
      <w:b w:val="0"/>
      <w:bCs w:val="0"/>
      <w:sz w:val="20"/>
    </w:rPr>
  </w:style>
  <w:style w:type="paragraph" w:styleId="TOC7">
    <w:name w:val="toc 7"/>
    <w:basedOn w:val="a1"/>
    <w:next w:val="a1"/>
    <w:autoRedefine/>
    <w:unhideWhenUsed/>
    <w:rsid w:val="007733A1"/>
    <w:pPr>
      <w:bidi w:val="0"/>
      <w:ind w:left="1200"/>
    </w:pPr>
    <w:rPr>
      <w:rFonts w:asciiTheme="minorHAnsi" w:hAnsiTheme="minorHAnsi" w:cstheme="minorHAnsi"/>
      <w:b w:val="0"/>
      <w:bCs w:val="0"/>
      <w:sz w:val="20"/>
    </w:rPr>
  </w:style>
  <w:style w:type="paragraph" w:styleId="TOC8">
    <w:name w:val="toc 8"/>
    <w:basedOn w:val="a1"/>
    <w:next w:val="a1"/>
    <w:autoRedefine/>
    <w:unhideWhenUsed/>
    <w:rsid w:val="007733A1"/>
    <w:pPr>
      <w:bidi w:val="0"/>
      <w:ind w:left="1440"/>
    </w:pPr>
    <w:rPr>
      <w:rFonts w:asciiTheme="minorHAnsi" w:hAnsiTheme="minorHAnsi" w:cstheme="minorHAnsi"/>
      <w:b w:val="0"/>
      <w:bCs w:val="0"/>
      <w:sz w:val="20"/>
    </w:rPr>
  </w:style>
  <w:style w:type="paragraph" w:styleId="TOC9">
    <w:name w:val="toc 9"/>
    <w:basedOn w:val="a1"/>
    <w:next w:val="a1"/>
    <w:autoRedefine/>
    <w:unhideWhenUsed/>
    <w:rsid w:val="007733A1"/>
    <w:pPr>
      <w:bidi w:val="0"/>
      <w:ind w:left="1680"/>
    </w:pPr>
    <w:rPr>
      <w:rFonts w:asciiTheme="minorHAnsi" w:hAnsiTheme="minorHAnsi" w:cstheme="minorHAnsi"/>
      <w:b w:val="0"/>
      <w:bCs w:val="0"/>
      <w:sz w:val="20"/>
    </w:rPr>
  </w:style>
  <w:style w:type="table" w:styleId="5-1">
    <w:name w:val="Grid Table 5 Dark Accent 1"/>
    <w:basedOn w:val="a3"/>
    <w:uiPriority w:val="50"/>
    <w:rsid w:val="001673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ac">
    <w:name w:val="פיסקת רשימה תו"/>
    <w:basedOn w:val="a2"/>
    <w:link w:val="a0"/>
    <w:uiPriority w:val="34"/>
    <w:rsid w:val="00D13E49"/>
    <w:rPr>
      <w:rFonts w:asciiTheme="majorBidi" w:hAnsiTheme="majorBidi" w:cs="David"/>
      <w:sz w:val="24"/>
      <w:szCs w:val="24"/>
      <w:lang w:eastAsia="he-IL"/>
    </w:rPr>
  </w:style>
  <w:style w:type="character" w:customStyle="1" w:styleId="ema-glossary-term">
    <w:name w:val="ema-glossary-term"/>
    <w:basedOn w:val="a2"/>
    <w:rsid w:val="005E5BAA"/>
  </w:style>
  <w:style w:type="paragraph" w:styleId="NormalWeb">
    <w:name w:val="Normal (Web)"/>
    <w:basedOn w:val="a1"/>
    <w:uiPriority w:val="99"/>
    <w:semiHidden/>
    <w:unhideWhenUsed/>
    <w:rsid w:val="005E5BAA"/>
    <w:pPr>
      <w:bidi w:val="0"/>
      <w:spacing w:before="100" w:beforeAutospacing="1" w:after="100" w:afterAutospacing="1" w:line="240" w:lineRule="auto"/>
    </w:pPr>
    <w:rPr>
      <w:rFonts w:cs="Times New Roman"/>
      <w:b w:val="0"/>
      <w:bCs w:val="0"/>
      <w:szCs w:val="24"/>
      <w:lang w:eastAsia="en-US"/>
    </w:rPr>
  </w:style>
  <w:style w:type="paragraph" w:customStyle="1" w:styleId="title-bold">
    <w:name w:val="title-bold"/>
    <w:basedOn w:val="a1"/>
    <w:rsid w:val="004F317B"/>
    <w:pPr>
      <w:bidi w:val="0"/>
      <w:spacing w:before="100" w:beforeAutospacing="1" w:after="100" w:afterAutospacing="1" w:line="240" w:lineRule="auto"/>
    </w:pPr>
    <w:rPr>
      <w:rFonts w:cs="Times New Roman"/>
      <w:b w:val="0"/>
      <w:bCs w:val="0"/>
      <w:szCs w:val="24"/>
      <w:lang w:eastAsia="en-US"/>
    </w:rPr>
  </w:style>
  <w:style w:type="paragraph" w:customStyle="1" w:styleId="oj-normal">
    <w:name w:val="oj-normal"/>
    <w:basedOn w:val="a1"/>
    <w:rsid w:val="00F32912"/>
    <w:pPr>
      <w:bidi w:val="0"/>
      <w:spacing w:before="100" w:beforeAutospacing="1" w:after="100" w:afterAutospacing="1" w:line="240" w:lineRule="auto"/>
    </w:pPr>
    <w:rPr>
      <w:rFonts w:cs="Times New Roman"/>
      <w:b w:val="0"/>
      <w:bCs w:val="0"/>
      <w:szCs w:val="24"/>
      <w:lang w:eastAsia="en-US"/>
    </w:rPr>
  </w:style>
  <w:style w:type="character" w:styleId="afd">
    <w:name w:val="Unresolved Mention"/>
    <w:basedOn w:val="a2"/>
    <w:uiPriority w:val="99"/>
    <w:semiHidden/>
    <w:unhideWhenUsed/>
    <w:rsid w:val="001F7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2585">
      <w:bodyDiv w:val="1"/>
      <w:marLeft w:val="0"/>
      <w:marRight w:val="0"/>
      <w:marTop w:val="0"/>
      <w:marBottom w:val="0"/>
      <w:divBdr>
        <w:top w:val="none" w:sz="0" w:space="0" w:color="auto"/>
        <w:left w:val="none" w:sz="0" w:space="0" w:color="auto"/>
        <w:bottom w:val="none" w:sz="0" w:space="0" w:color="auto"/>
        <w:right w:val="none" w:sz="0" w:space="0" w:color="auto"/>
      </w:divBdr>
    </w:div>
    <w:div w:id="106243206">
      <w:bodyDiv w:val="1"/>
      <w:marLeft w:val="0"/>
      <w:marRight w:val="0"/>
      <w:marTop w:val="0"/>
      <w:marBottom w:val="0"/>
      <w:divBdr>
        <w:top w:val="none" w:sz="0" w:space="0" w:color="auto"/>
        <w:left w:val="none" w:sz="0" w:space="0" w:color="auto"/>
        <w:bottom w:val="none" w:sz="0" w:space="0" w:color="auto"/>
        <w:right w:val="none" w:sz="0" w:space="0" w:color="auto"/>
      </w:divBdr>
    </w:div>
    <w:div w:id="124544781">
      <w:bodyDiv w:val="1"/>
      <w:marLeft w:val="0"/>
      <w:marRight w:val="0"/>
      <w:marTop w:val="0"/>
      <w:marBottom w:val="0"/>
      <w:divBdr>
        <w:top w:val="none" w:sz="0" w:space="0" w:color="auto"/>
        <w:left w:val="none" w:sz="0" w:space="0" w:color="auto"/>
        <w:bottom w:val="none" w:sz="0" w:space="0" w:color="auto"/>
        <w:right w:val="none" w:sz="0" w:space="0" w:color="auto"/>
      </w:divBdr>
    </w:div>
    <w:div w:id="186410728">
      <w:bodyDiv w:val="1"/>
      <w:marLeft w:val="0"/>
      <w:marRight w:val="0"/>
      <w:marTop w:val="0"/>
      <w:marBottom w:val="0"/>
      <w:divBdr>
        <w:top w:val="none" w:sz="0" w:space="0" w:color="auto"/>
        <w:left w:val="none" w:sz="0" w:space="0" w:color="auto"/>
        <w:bottom w:val="none" w:sz="0" w:space="0" w:color="auto"/>
        <w:right w:val="none" w:sz="0" w:space="0" w:color="auto"/>
      </w:divBdr>
    </w:div>
    <w:div w:id="220872667">
      <w:bodyDiv w:val="1"/>
      <w:marLeft w:val="0"/>
      <w:marRight w:val="0"/>
      <w:marTop w:val="0"/>
      <w:marBottom w:val="0"/>
      <w:divBdr>
        <w:top w:val="none" w:sz="0" w:space="0" w:color="auto"/>
        <w:left w:val="none" w:sz="0" w:space="0" w:color="auto"/>
        <w:bottom w:val="none" w:sz="0" w:space="0" w:color="auto"/>
        <w:right w:val="none" w:sz="0" w:space="0" w:color="auto"/>
      </w:divBdr>
    </w:div>
    <w:div w:id="449082761">
      <w:bodyDiv w:val="1"/>
      <w:marLeft w:val="0"/>
      <w:marRight w:val="0"/>
      <w:marTop w:val="0"/>
      <w:marBottom w:val="0"/>
      <w:divBdr>
        <w:top w:val="none" w:sz="0" w:space="0" w:color="auto"/>
        <w:left w:val="none" w:sz="0" w:space="0" w:color="auto"/>
        <w:bottom w:val="none" w:sz="0" w:space="0" w:color="auto"/>
        <w:right w:val="none" w:sz="0" w:space="0" w:color="auto"/>
      </w:divBdr>
    </w:div>
    <w:div w:id="484052311">
      <w:bodyDiv w:val="1"/>
      <w:marLeft w:val="0"/>
      <w:marRight w:val="0"/>
      <w:marTop w:val="0"/>
      <w:marBottom w:val="0"/>
      <w:divBdr>
        <w:top w:val="none" w:sz="0" w:space="0" w:color="auto"/>
        <w:left w:val="none" w:sz="0" w:space="0" w:color="auto"/>
        <w:bottom w:val="none" w:sz="0" w:space="0" w:color="auto"/>
        <w:right w:val="none" w:sz="0" w:space="0" w:color="auto"/>
      </w:divBdr>
    </w:div>
    <w:div w:id="592671355">
      <w:bodyDiv w:val="1"/>
      <w:marLeft w:val="0"/>
      <w:marRight w:val="0"/>
      <w:marTop w:val="0"/>
      <w:marBottom w:val="0"/>
      <w:divBdr>
        <w:top w:val="none" w:sz="0" w:space="0" w:color="auto"/>
        <w:left w:val="none" w:sz="0" w:space="0" w:color="auto"/>
        <w:bottom w:val="none" w:sz="0" w:space="0" w:color="auto"/>
        <w:right w:val="none" w:sz="0" w:space="0" w:color="auto"/>
      </w:divBdr>
    </w:div>
    <w:div w:id="680208771">
      <w:bodyDiv w:val="1"/>
      <w:marLeft w:val="0"/>
      <w:marRight w:val="0"/>
      <w:marTop w:val="0"/>
      <w:marBottom w:val="0"/>
      <w:divBdr>
        <w:top w:val="none" w:sz="0" w:space="0" w:color="auto"/>
        <w:left w:val="none" w:sz="0" w:space="0" w:color="auto"/>
        <w:bottom w:val="none" w:sz="0" w:space="0" w:color="auto"/>
        <w:right w:val="none" w:sz="0" w:space="0" w:color="auto"/>
      </w:divBdr>
    </w:div>
    <w:div w:id="804591365">
      <w:bodyDiv w:val="1"/>
      <w:marLeft w:val="0"/>
      <w:marRight w:val="0"/>
      <w:marTop w:val="0"/>
      <w:marBottom w:val="0"/>
      <w:divBdr>
        <w:top w:val="none" w:sz="0" w:space="0" w:color="auto"/>
        <w:left w:val="none" w:sz="0" w:space="0" w:color="auto"/>
        <w:bottom w:val="none" w:sz="0" w:space="0" w:color="auto"/>
        <w:right w:val="none" w:sz="0" w:space="0" w:color="auto"/>
      </w:divBdr>
    </w:div>
    <w:div w:id="899436662">
      <w:bodyDiv w:val="1"/>
      <w:marLeft w:val="0"/>
      <w:marRight w:val="0"/>
      <w:marTop w:val="0"/>
      <w:marBottom w:val="0"/>
      <w:divBdr>
        <w:top w:val="none" w:sz="0" w:space="0" w:color="auto"/>
        <w:left w:val="none" w:sz="0" w:space="0" w:color="auto"/>
        <w:bottom w:val="none" w:sz="0" w:space="0" w:color="auto"/>
        <w:right w:val="none" w:sz="0" w:space="0" w:color="auto"/>
      </w:divBdr>
    </w:div>
    <w:div w:id="953823238">
      <w:bodyDiv w:val="1"/>
      <w:marLeft w:val="0"/>
      <w:marRight w:val="0"/>
      <w:marTop w:val="0"/>
      <w:marBottom w:val="0"/>
      <w:divBdr>
        <w:top w:val="none" w:sz="0" w:space="0" w:color="auto"/>
        <w:left w:val="none" w:sz="0" w:space="0" w:color="auto"/>
        <w:bottom w:val="none" w:sz="0" w:space="0" w:color="auto"/>
        <w:right w:val="none" w:sz="0" w:space="0" w:color="auto"/>
      </w:divBdr>
    </w:div>
    <w:div w:id="1075736734">
      <w:bodyDiv w:val="1"/>
      <w:marLeft w:val="0"/>
      <w:marRight w:val="0"/>
      <w:marTop w:val="0"/>
      <w:marBottom w:val="0"/>
      <w:divBdr>
        <w:top w:val="none" w:sz="0" w:space="0" w:color="auto"/>
        <w:left w:val="none" w:sz="0" w:space="0" w:color="auto"/>
        <w:bottom w:val="none" w:sz="0" w:space="0" w:color="auto"/>
        <w:right w:val="none" w:sz="0" w:space="0" w:color="auto"/>
      </w:divBdr>
    </w:div>
    <w:div w:id="1134450112">
      <w:bodyDiv w:val="1"/>
      <w:marLeft w:val="0"/>
      <w:marRight w:val="0"/>
      <w:marTop w:val="0"/>
      <w:marBottom w:val="0"/>
      <w:divBdr>
        <w:top w:val="none" w:sz="0" w:space="0" w:color="auto"/>
        <w:left w:val="none" w:sz="0" w:space="0" w:color="auto"/>
        <w:bottom w:val="none" w:sz="0" w:space="0" w:color="auto"/>
        <w:right w:val="none" w:sz="0" w:space="0" w:color="auto"/>
      </w:divBdr>
    </w:div>
    <w:div w:id="1160462971">
      <w:bodyDiv w:val="1"/>
      <w:marLeft w:val="0"/>
      <w:marRight w:val="0"/>
      <w:marTop w:val="0"/>
      <w:marBottom w:val="0"/>
      <w:divBdr>
        <w:top w:val="none" w:sz="0" w:space="0" w:color="auto"/>
        <w:left w:val="none" w:sz="0" w:space="0" w:color="auto"/>
        <w:bottom w:val="none" w:sz="0" w:space="0" w:color="auto"/>
        <w:right w:val="none" w:sz="0" w:space="0" w:color="auto"/>
      </w:divBdr>
    </w:div>
    <w:div w:id="1223910726">
      <w:bodyDiv w:val="1"/>
      <w:marLeft w:val="0"/>
      <w:marRight w:val="0"/>
      <w:marTop w:val="0"/>
      <w:marBottom w:val="0"/>
      <w:divBdr>
        <w:top w:val="none" w:sz="0" w:space="0" w:color="auto"/>
        <w:left w:val="none" w:sz="0" w:space="0" w:color="auto"/>
        <w:bottom w:val="none" w:sz="0" w:space="0" w:color="auto"/>
        <w:right w:val="none" w:sz="0" w:space="0" w:color="auto"/>
      </w:divBdr>
    </w:div>
    <w:div w:id="1659190474">
      <w:bodyDiv w:val="1"/>
      <w:marLeft w:val="0"/>
      <w:marRight w:val="0"/>
      <w:marTop w:val="0"/>
      <w:marBottom w:val="0"/>
      <w:divBdr>
        <w:top w:val="none" w:sz="0" w:space="0" w:color="auto"/>
        <w:left w:val="none" w:sz="0" w:space="0" w:color="auto"/>
        <w:bottom w:val="none" w:sz="0" w:space="0" w:color="auto"/>
        <w:right w:val="none" w:sz="0" w:space="0" w:color="auto"/>
      </w:divBdr>
    </w:div>
    <w:div w:id="1766657470">
      <w:bodyDiv w:val="1"/>
      <w:marLeft w:val="0"/>
      <w:marRight w:val="0"/>
      <w:marTop w:val="0"/>
      <w:marBottom w:val="0"/>
      <w:divBdr>
        <w:top w:val="none" w:sz="0" w:space="0" w:color="auto"/>
        <w:left w:val="none" w:sz="0" w:space="0" w:color="auto"/>
        <w:bottom w:val="none" w:sz="0" w:space="0" w:color="auto"/>
        <w:right w:val="none" w:sz="0" w:space="0" w:color="auto"/>
      </w:divBdr>
    </w:div>
    <w:div w:id="1819415438">
      <w:bodyDiv w:val="1"/>
      <w:marLeft w:val="0"/>
      <w:marRight w:val="0"/>
      <w:marTop w:val="0"/>
      <w:marBottom w:val="0"/>
      <w:divBdr>
        <w:top w:val="none" w:sz="0" w:space="0" w:color="auto"/>
        <w:left w:val="none" w:sz="0" w:space="0" w:color="auto"/>
        <w:bottom w:val="none" w:sz="0" w:space="0" w:color="auto"/>
        <w:right w:val="none" w:sz="0" w:space="0" w:color="auto"/>
      </w:divBdr>
    </w:div>
    <w:div w:id="1884363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_impl/2023/997" TargetMode="External"/><Relationship Id="rId13" Type="http://schemas.openxmlformats.org/officeDocument/2006/relationships/hyperlink" Target="https://www.gov.il/he/Departments/DynamicCollectors/forms-business?skip=0&amp;forms_business_units=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armaceuticaltest.health.gov.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m.gov.il/Counter/general/homepage.aspx?counter=21&amp;catalog=1&amp;category=preparationInstitute&amp;language=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alth.ec.europa.eu/medicinal-products/eudralex/eudralex-volume-6_en" TargetMode="External"/><Relationship Id="rId4" Type="http://schemas.openxmlformats.org/officeDocument/2006/relationships/settings" Target="settings.xml"/><Relationship Id="rId9" Type="http://schemas.openxmlformats.org/officeDocument/2006/relationships/hyperlink" Target="https://esubmission.ema.europa.eu/doc/NeeS%20eGuidance%20Document%20version%202.0.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7E316-3C22-4827-9C32-6CB06365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13</Pages>
  <Words>2909</Words>
  <Characters>16519</Characters>
  <Application>Microsoft Office Word</Application>
  <DocSecurity>0</DocSecurity>
  <Lines>137</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המכון לביקורת ולתקנים של חומרי רפואה</vt:lpstr>
      <vt:lpstr>המכון לביקורת ולתקנים של חומרי רפואה</vt:lpstr>
    </vt:vector>
  </TitlesOfParts>
  <Company>בריאות</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המכון לביקורת ולתקנים של חומרי רפואה</dc:title>
  <dc:subject>בקשה לשינוי בתכשיר מהיבט האיכות</dc:subject>
  <dc:creator>שרה קובריגרו</dc:creator>
  <cp:keywords/>
  <dc:description/>
  <cp:lastModifiedBy>ורד בן-נעים</cp:lastModifiedBy>
  <cp:revision>24</cp:revision>
  <cp:lastPrinted>2025-12-30T09:52:00Z</cp:lastPrinted>
  <dcterms:created xsi:type="dcterms:W3CDTF">2025-12-30T09:54:00Z</dcterms:created>
  <dcterms:modified xsi:type="dcterms:W3CDTF">2025-12-31T06:05:00Z</dcterms:modified>
  <cp:category>נהלים לציבור</cp:category>
</cp:coreProperties>
</file>